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C20A0" w14:textId="77777777" w:rsidR="00B109C7" w:rsidRPr="004371B8" w:rsidRDefault="00B109C7" w:rsidP="008422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bidi="en-US"/>
        </w:rPr>
      </w:pPr>
    </w:p>
    <w:p w14:paraId="513C67AD" w14:textId="77777777" w:rsidR="00B109C7" w:rsidRPr="004371B8" w:rsidRDefault="00B109C7" w:rsidP="00B109C7">
      <w:pPr>
        <w:tabs>
          <w:tab w:val="left" w:pos="5103"/>
        </w:tabs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4371B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71B8">
        <w:rPr>
          <w:rFonts w:ascii="Times New Roman" w:hAnsi="Times New Roman" w:cs="Times New Roman"/>
          <w:sz w:val="24"/>
          <w:szCs w:val="24"/>
        </w:rPr>
        <w:tab/>
        <w:t xml:space="preserve">Ministerstvo životného prostredia SR </w:t>
      </w:r>
    </w:p>
    <w:p w14:paraId="1562319D" w14:textId="77777777" w:rsidR="00B109C7" w:rsidRPr="004371B8" w:rsidRDefault="00B109C7" w:rsidP="00B109C7">
      <w:pPr>
        <w:tabs>
          <w:tab w:val="left" w:pos="5103"/>
        </w:tabs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4371B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71B8">
        <w:rPr>
          <w:rFonts w:ascii="Times New Roman" w:hAnsi="Times New Roman" w:cs="Times New Roman"/>
          <w:sz w:val="24"/>
          <w:szCs w:val="24"/>
        </w:rPr>
        <w:tab/>
        <w:t>Sekcia zmeny klímy a ochrany ovzdušia</w:t>
      </w:r>
    </w:p>
    <w:p w14:paraId="73161EBC" w14:textId="77777777" w:rsidR="00B109C7" w:rsidRPr="004371B8" w:rsidRDefault="00B109C7" w:rsidP="00B109C7">
      <w:pPr>
        <w:tabs>
          <w:tab w:val="left" w:pos="5103"/>
        </w:tabs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4371B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71B8">
        <w:rPr>
          <w:rFonts w:ascii="Times New Roman" w:hAnsi="Times New Roman" w:cs="Times New Roman"/>
          <w:sz w:val="24"/>
          <w:szCs w:val="24"/>
        </w:rPr>
        <w:tab/>
        <w:t>Odbor ochrany ovzdušia</w:t>
      </w:r>
    </w:p>
    <w:p w14:paraId="32A6162C" w14:textId="77777777" w:rsidR="00B109C7" w:rsidRPr="004371B8" w:rsidRDefault="00B109C7" w:rsidP="00B109C7">
      <w:pPr>
        <w:tabs>
          <w:tab w:val="left" w:pos="5103"/>
        </w:tabs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4371B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371B8">
        <w:rPr>
          <w:rFonts w:ascii="Times New Roman" w:hAnsi="Times New Roman" w:cs="Times New Roman"/>
          <w:sz w:val="24"/>
          <w:szCs w:val="24"/>
        </w:rPr>
        <w:tab/>
        <w:t xml:space="preserve">Námestie Ľudovíta Štúra 1 </w:t>
      </w:r>
    </w:p>
    <w:p w14:paraId="28AD63D6" w14:textId="77777777" w:rsidR="00B109C7" w:rsidRPr="004371B8" w:rsidRDefault="00B109C7" w:rsidP="00B109C7">
      <w:pPr>
        <w:tabs>
          <w:tab w:val="left" w:pos="5103"/>
        </w:tabs>
        <w:spacing w:after="0" w:line="269" w:lineRule="auto"/>
        <w:rPr>
          <w:rFonts w:ascii="Times New Roman" w:hAnsi="Times New Roman" w:cs="Times New Roman"/>
          <w:sz w:val="24"/>
          <w:szCs w:val="24"/>
        </w:rPr>
      </w:pPr>
      <w:r w:rsidRPr="004371B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71B8">
        <w:rPr>
          <w:rFonts w:ascii="Times New Roman" w:hAnsi="Times New Roman" w:cs="Times New Roman"/>
          <w:sz w:val="24"/>
          <w:szCs w:val="24"/>
        </w:rPr>
        <w:tab/>
        <w:t>812 35 Bratislava</w:t>
      </w:r>
    </w:p>
    <w:p w14:paraId="1EDBD805" w14:textId="77777777" w:rsidR="008422E2" w:rsidRPr="004371B8" w:rsidRDefault="008422E2" w:rsidP="008422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bidi="en-US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highlight w:val="yellow"/>
          <w:lang w:bidi="en-US"/>
        </w:rPr>
        <w:t xml:space="preserve">                                                                          </w:t>
      </w:r>
    </w:p>
    <w:p w14:paraId="72FAF208" w14:textId="77777777" w:rsidR="008422E2" w:rsidRPr="004371B8" w:rsidRDefault="008422E2" w:rsidP="008422E2">
      <w:pPr>
        <w:spacing w:after="48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0242248" w14:textId="77777777" w:rsidR="008422E2" w:rsidRPr="004371B8" w:rsidRDefault="008422E2" w:rsidP="00C95405">
      <w:pPr>
        <w:tabs>
          <w:tab w:val="left" w:pos="2835"/>
          <w:tab w:val="left" w:pos="5387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71B8">
        <w:rPr>
          <w:rFonts w:ascii="Times New Roman" w:eastAsia="Times New Roman" w:hAnsi="Times New Roman" w:cs="Times New Roman"/>
          <w:b/>
          <w:sz w:val="20"/>
          <w:szCs w:val="20"/>
        </w:rPr>
        <w:t>Váš list číslo/zo dňa</w:t>
      </w:r>
      <w:r w:rsidRPr="004371B8">
        <w:rPr>
          <w:rFonts w:ascii="Times New Roman" w:eastAsia="Times New Roman" w:hAnsi="Times New Roman" w:cs="Times New Roman"/>
          <w:b/>
          <w:sz w:val="20"/>
          <w:szCs w:val="20"/>
        </w:rPr>
        <w:tab/>
        <w:t>Naše číslo</w:t>
      </w:r>
      <w:r w:rsidRPr="004371B8">
        <w:rPr>
          <w:rFonts w:ascii="Times New Roman" w:eastAsia="Times New Roman" w:hAnsi="Times New Roman" w:cs="Times New Roman"/>
          <w:b/>
          <w:sz w:val="20"/>
          <w:szCs w:val="20"/>
        </w:rPr>
        <w:tab/>
        <w:t>Vybavuje</w:t>
      </w:r>
      <w:r w:rsidRPr="004371B8">
        <w:rPr>
          <w:rFonts w:ascii="Times New Roman" w:eastAsia="Times New Roman" w:hAnsi="Times New Roman" w:cs="Times New Roman"/>
          <w:b/>
          <w:sz w:val="20"/>
          <w:szCs w:val="20"/>
        </w:rPr>
        <w:tab/>
        <w:t>Bratislava</w:t>
      </w:r>
    </w:p>
    <w:p w14:paraId="2543E3EC" w14:textId="573CA250" w:rsidR="008422E2" w:rsidRPr="004371B8" w:rsidRDefault="00B109C7" w:rsidP="008422E2">
      <w:pPr>
        <w:tabs>
          <w:tab w:val="left" w:pos="2835"/>
          <w:tab w:val="left" w:pos="5103"/>
          <w:tab w:val="left" w:pos="7938"/>
        </w:tabs>
        <w:spacing w:after="0" w:line="269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</w:pPr>
      <w:r w:rsidRPr="004371B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  <w:t xml:space="preserve">            -/-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  <w:tab/>
      </w:r>
      <w:r w:rsidR="003F6AAB" w:rsidRPr="004371B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  <w:t>5559/23/2021-11600/2021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  <w:tab/>
        <w:t xml:space="preserve">      </w:t>
      </w:r>
      <w:r w:rsidR="00FB2C38" w:rsidRPr="004371B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  <w:t>Mgr. Ťapušová</w:t>
      </w:r>
      <w:r w:rsidRPr="004371B8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w:tab/>
      </w:r>
      <w:r w:rsidR="003326A1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w:t>16.04.2021</w:t>
      </w:r>
      <w:r w:rsidR="008422E2" w:rsidRPr="004371B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  <w:tab/>
      </w:r>
      <w:r w:rsidR="008422E2" w:rsidRPr="004371B8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  <w:tab/>
      </w:r>
      <w:r w:rsidR="008422E2" w:rsidRPr="004371B8">
        <w:rPr>
          <w:rFonts w:ascii="Times New Roman" w:eastAsia="Times New Roman" w:hAnsi="Times New Roman" w:cs="Times New Roman"/>
          <w:noProof/>
          <w:color w:val="000000"/>
          <w:kern w:val="28"/>
          <w:sz w:val="20"/>
          <w:szCs w:val="20"/>
        </w:rPr>
        <w:tab/>
      </w:r>
    </w:p>
    <w:p w14:paraId="388B9E51" w14:textId="77777777" w:rsidR="008422E2" w:rsidRPr="004371B8" w:rsidRDefault="008422E2" w:rsidP="008422E2">
      <w:pPr>
        <w:spacing w:after="0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14:paraId="5F454B23" w14:textId="77777777" w:rsidR="008422E2" w:rsidRPr="004371B8" w:rsidRDefault="00B82F18" w:rsidP="00B82F18">
      <w:pPr>
        <w:tabs>
          <w:tab w:val="left" w:pos="3586"/>
        </w:tabs>
        <w:spacing w:after="0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4371B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ab/>
      </w:r>
    </w:p>
    <w:p w14:paraId="00606306" w14:textId="77777777" w:rsidR="008422E2" w:rsidRPr="004371B8" w:rsidRDefault="008422E2" w:rsidP="008422E2">
      <w:pPr>
        <w:spacing w:after="0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highlight w:val="yellow"/>
        </w:rPr>
      </w:pPr>
    </w:p>
    <w:p w14:paraId="0CC38079" w14:textId="77777777" w:rsidR="008422E2" w:rsidRPr="004371B8" w:rsidRDefault="008422E2" w:rsidP="008422E2">
      <w:pPr>
        <w:spacing w:after="0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4371B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Vec</w:t>
      </w:r>
      <w:r w:rsidR="00C95405" w:rsidRPr="004371B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:</w:t>
      </w:r>
    </w:p>
    <w:p w14:paraId="43246AA4" w14:textId="77777777" w:rsidR="0022167E" w:rsidRPr="004371B8" w:rsidRDefault="0022167E" w:rsidP="008422E2">
      <w:pPr>
        <w:spacing w:after="0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</w:p>
    <w:p w14:paraId="671BDEC6" w14:textId="77777777" w:rsidR="00C95405" w:rsidRPr="004371B8" w:rsidRDefault="00ED1D66" w:rsidP="00ED1D66">
      <w:pPr>
        <w:spacing w:after="0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</w:pPr>
      <w:r w:rsidRPr="004371B8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Zaslanie správy</w:t>
      </w:r>
    </w:p>
    <w:p w14:paraId="333E2E3E" w14:textId="77777777" w:rsidR="00ED1D66" w:rsidRPr="004371B8" w:rsidRDefault="00ED1D66" w:rsidP="00C954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8"/>
          <w:sz w:val="20"/>
          <w:szCs w:val="20"/>
          <w:highlight w:val="yellow"/>
        </w:rPr>
      </w:pPr>
    </w:p>
    <w:p w14:paraId="7380D1F8" w14:textId="20F3DE2B" w:rsidR="00C95405" w:rsidRPr="004371B8" w:rsidRDefault="00C95405" w:rsidP="00ED1D6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ab/>
        <w:t>Na základe Plánu hlavných úloh ÚIOO na rok 20</w:t>
      </w:r>
      <w:r w:rsidR="00DD7F51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2</w:t>
      </w:r>
      <w:r w:rsidR="00B16C2C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1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</w:t>
      </w:r>
      <w:r w:rsidR="00ED1D66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úlohy č. </w:t>
      </w:r>
      <w:r w:rsidR="0050718F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9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, Vám v prílohe zasielame </w:t>
      </w:r>
    </w:p>
    <w:p w14:paraId="300401F1" w14:textId="10B8AEF0" w:rsidR="00ED1D66" w:rsidRPr="004371B8" w:rsidRDefault="00ED1D66" w:rsidP="00ED1D66">
      <w:pP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Správu o výsledk</w:t>
      </w:r>
      <w:r w:rsidR="002C6259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och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2C6259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programu 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monitorovania regulovaných výrobkov v roku 20</w:t>
      </w:r>
      <w:r w:rsidR="00B16C2C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20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</w:t>
      </w:r>
    </w:p>
    <w:p w14:paraId="24CB554A" w14:textId="77777777" w:rsidR="00ED1D66" w:rsidRPr="004371B8" w:rsidRDefault="00ED1D66" w:rsidP="00ED1D6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highlight w:val="yellow"/>
        </w:rPr>
      </w:pPr>
    </w:p>
    <w:p w14:paraId="2793D073" w14:textId="77777777" w:rsidR="00ED1D66" w:rsidRPr="004371B8" w:rsidRDefault="00ED1D66" w:rsidP="00ED1D6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B09A13" w14:textId="77777777" w:rsidR="00ED1D66" w:rsidRPr="004371B8" w:rsidRDefault="00ED1D66" w:rsidP="00ED1D66">
      <w:pPr>
        <w:rPr>
          <w:rFonts w:ascii="Times New Roman" w:hAnsi="Times New Roman" w:cs="Times New Roman"/>
          <w:sz w:val="24"/>
          <w:szCs w:val="24"/>
        </w:rPr>
      </w:pPr>
    </w:p>
    <w:p w14:paraId="4E13C3FC" w14:textId="77777777" w:rsidR="00ED1D66" w:rsidRPr="004371B8" w:rsidRDefault="006167FE" w:rsidP="00ED1D66">
      <w:pPr>
        <w:pStyle w:val="Zver"/>
        <w:spacing w:line="276" w:lineRule="auto"/>
        <w:rPr>
          <w:lang w:val="sk-SK"/>
        </w:rPr>
      </w:pPr>
      <w:r w:rsidRPr="004371B8">
        <w:rPr>
          <w:lang w:val="sk-SK"/>
        </w:rPr>
        <w:t xml:space="preserve">        </w:t>
      </w:r>
      <w:r w:rsidR="00ED1D66" w:rsidRPr="004371B8">
        <w:rPr>
          <w:lang w:val="sk-SK"/>
        </w:rPr>
        <w:t>S pozdravom</w:t>
      </w:r>
    </w:p>
    <w:p w14:paraId="675288C4" w14:textId="77777777" w:rsidR="00ED1D66" w:rsidRPr="004371B8" w:rsidRDefault="00ED1D66" w:rsidP="00ED1D66">
      <w:pPr>
        <w:pStyle w:val="Podpis"/>
        <w:ind w:firstLine="5529"/>
        <w:rPr>
          <w:lang w:val="sk-SK"/>
        </w:rPr>
      </w:pPr>
      <w:r w:rsidRPr="004371B8">
        <w:rPr>
          <w:lang w:val="sk-SK"/>
        </w:rPr>
        <w:t xml:space="preserve">Ing. Erika </w:t>
      </w:r>
      <w:proofErr w:type="spellStart"/>
      <w:r w:rsidRPr="004371B8">
        <w:rPr>
          <w:lang w:val="sk-SK"/>
        </w:rPr>
        <w:t>Bakičová</w:t>
      </w:r>
      <w:proofErr w:type="spellEnd"/>
    </w:p>
    <w:p w14:paraId="6455A875" w14:textId="77777777" w:rsidR="008422E2" w:rsidRPr="004371B8" w:rsidRDefault="00ED1D66" w:rsidP="00ED1D66">
      <w:pPr>
        <w:pStyle w:val="Funkcia"/>
        <w:rPr>
          <w:lang w:val="sk-SK"/>
        </w:rPr>
      </w:pPr>
      <w:r w:rsidRPr="004371B8">
        <w:rPr>
          <w:lang w:val="sk-SK"/>
        </w:rPr>
        <w:t xml:space="preserve">                                                                                             hlavná inšpektorka</w:t>
      </w:r>
    </w:p>
    <w:p w14:paraId="452C87DD" w14:textId="77777777" w:rsidR="008422E2" w:rsidRPr="004371B8" w:rsidRDefault="008422E2" w:rsidP="008422E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86510AF" w14:textId="77777777" w:rsidR="008422E2" w:rsidRPr="004371B8" w:rsidRDefault="008422E2" w:rsidP="008422E2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83DFCE4" w14:textId="6DFABAFB" w:rsidR="00ED1D66" w:rsidRPr="004371B8" w:rsidRDefault="00ED1D66" w:rsidP="00ED1D66">
      <w:pP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4371B8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sk-SK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13528936" wp14:editId="6066A4D9">
                <wp:simplePos x="0" y="0"/>
                <wp:positionH relativeFrom="column">
                  <wp:posOffset>70485</wp:posOffset>
                </wp:positionH>
                <wp:positionV relativeFrom="paragraph">
                  <wp:posOffset>8716645</wp:posOffset>
                </wp:positionV>
                <wp:extent cx="873125" cy="584200"/>
                <wp:effectExtent l="0" t="1270" r="3810" b="0"/>
                <wp:wrapNone/>
                <wp:docPr id="1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73125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A1CA85" w14:textId="77777777" w:rsidR="003F5D13" w:rsidRPr="009C1364" w:rsidRDefault="003F5D13" w:rsidP="00ED1D66">
                            <w:pPr>
                              <w:jc w:val="center"/>
                              <w:rPr>
                                <w:rFonts w:ascii="Arial" w:hAnsi="Arial" w:cs="Arial"/>
                                <w:color w:val="999999"/>
                                <w:spacing w:val="10"/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9C1364">
                              <w:rPr>
                                <w:rFonts w:ascii="Arial" w:hAnsi="Arial" w:cs="Arial"/>
                                <w:color w:val="999999"/>
                                <w:spacing w:val="10"/>
                                <w:sz w:val="16"/>
                                <w:szCs w:val="16"/>
                                <w:lang w:val="pl-PL"/>
                              </w:rPr>
                              <w:t>Miesto pre vaše logo. Ak logo nechcete pridať, tento text odstráňte.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28936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5.55pt;margin-top:686.35pt;width:68.75pt;height:46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yZ/QEAAN4DAAAOAAAAZHJzL2Uyb0RvYy54bWysU9uO0zAQfUfiHyy/07SFhSpqulp2VYS0&#10;XKQtHzB1nMYi8Zix26T8Ed/Bj+3YScoCb4gXazIenzln5mR93beNOGnyBm0hF7O5FNoqLI09FPLL&#10;bvtiJYUPYEto0OpCnrWX15vnz9ady/USa2xKTYJBrM87V8g6BJdnmVe1bsHP0GnLlxVSC4E/6ZCV&#10;BB2jt022nM9fZx1S6QiV9p6zd8Ol3CT8qtIqfKoqr4NoCsncQjopnft4Zps15AcCVxs10oB/YNGC&#10;sdz0AnUHAcSRzF9QrVGEHqswU9hmWFVG6aSB1Szmf6h5qMHppIWH491lTP7/waqPp88kTMm7k8JC&#10;yyva6T7g6ecP4bDR4iqOqHM+58oHx7Whf4t9LI9yvbtH9dULi7c12IO+IcKu1lAyxQg4ppOQ3dkx&#10;+iLiZU8AB3QfoffdByy5Bo4BE3xfURvb8JwE9+QFni9LY5ZCcXL15uVieSWF4qur1Ss2ReoA+fTY&#10;kQ/vNLYiBoUk9kQCh9O9D5EM5FNJ7GVxa5om+aKxvyW4cMjoZKzxdZQS2Q86Qr/vx4HtsTyzKMLB&#10;dPyTcFAjfZeiY8MV0n87AmkpmveWxxXdOQU0BfspAKv4aSGDFEN4GwYXHx2ZQ83I00JueHhbk4RF&#10;agOLceRsoqR3NHx06dPvVPXrt9w8AgAA//8DAFBLAwQUAAYACAAAACEAv+OF5+AAAAAMAQAADwAA&#10;AGRycy9kb3ducmV2LnhtbEyPwW6DMBBE75X6D9ZW6q0xJBGkBBOlSFV7q5rkAwx2MCpeI+wQ0q/v&#10;cmpOu6MZzb7Nd5Pt2KgH3zoUEC8iYBprp1psBJyO7y8bYD5IVLJzqAXctIdd8fiQy0y5K37r8RAa&#10;RiXoMynAhNBnnPvaaCv9wvUayTu7wcpAcmi4GuSVym3Hl1GUcCtbpAtG9ro0uv45XKyA6pR88d/4&#10;9fZ2NDjuS/tRfk4rIZ6fpv0WWNBT+A/DjE/oUBBT5S6oPOtIxzElaa7SZQpsTqw3CbBqXpJ1CrzI&#10;+f0TxR8AAAD//wMAUEsBAi0AFAAGAAgAAAAhALaDOJL+AAAA4QEAABMAAAAAAAAAAAAAAAAAAAAA&#10;AFtDb250ZW50X1R5cGVzXS54bWxQSwECLQAUAAYACAAAACEAOP0h/9YAAACUAQAACwAAAAAAAAAA&#10;AAAAAAAvAQAAX3JlbHMvLnJlbHNQSwECLQAUAAYACAAAACEAB4qMmf0BAADeAwAADgAAAAAAAAAA&#10;AAAAAAAuAgAAZHJzL2Uyb0RvYy54bWxQSwECLQAUAAYACAAAACEAv+OF5+AAAAAMAQAADwAAAAAA&#10;AAAAAAAAAABXBAAAZHJzL2Rvd25yZXYueG1sUEsFBgAAAAAEAAQA8wAAAGQFAAAAAA==&#10;" filled="f" stroked="f" strokeweight="0" insetpen="t">
                <o:lock v:ext="edit" shapetype="t"/>
                <v:textbox style="mso-fit-shape-to-text:t" inset="0,0,0,0">
                  <w:txbxContent>
                    <w:p w14:paraId="27A1CA85" w14:textId="77777777" w:rsidR="003F5D13" w:rsidRPr="009C1364" w:rsidRDefault="003F5D13" w:rsidP="00ED1D66">
                      <w:pPr>
                        <w:jc w:val="center"/>
                        <w:rPr>
                          <w:rFonts w:ascii="Arial" w:hAnsi="Arial" w:cs="Arial"/>
                          <w:color w:val="999999"/>
                          <w:spacing w:val="10"/>
                          <w:sz w:val="16"/>
                          <w:szCs w:val="16"/>
                          <w:lang w:val="pl-PL"/>
                        </w:rPr>
                      </w:pPr>
                      <w:r w:rsidRPr="009C1364">
                        <w:rPr>
                          <w:rFonts w:ascii="Arial" w:hAnsi="Arial" w:cs="Arial"/>
                          <w:color w:val="999999"/>
                          <w:spacing w:val="10"/>
                          <w:sz w:val="16"/>
                          <w:szCs w:val="16"/>
                          <w:lang w:val="pl-PL"/>
                        </w:rPr>
                        <w:t>Miesto pre vaše logo. Ak logo nechcete pridať, tento text odstráňte.</w:t>
                      </w:r>
                    </w:p>
                  </w:txbxContent>
                </v:textbox>
              </v:shape>
            </w:pict>
          </mc:Fallback>
        </mc:AlternateContent>
      </w:r>
      <w:r w:rsidRPr="004371B8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sk-SK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5CCEF691" wp14:editId="0AD5FB6F">
                <wp:simplePos x="0" y="0"/>
                <wp:positionH relativeFrom="column">
                  <wp:posOffset>3402965</wp:posOffset>
                </wp:positionH>
                <wp:positionV relativeFrom="paragraph">
                  <wp:posOffset>9034780</wp:posOffset>
                </wp:positionV>
                <wp:extent cx="1024255" cy="511810"/>
                <wp:effectExtent l="2540" t="0" r="1905" b="0"/>
                <wp:wrapNone/>
                <wp:docPr id="2" name="Obdĺžnik 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02425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B5021" id="Obdĺžnik 2" o:spid="_x0000_s1026" style="position:absolute;margin-left:267.95pt;margin-top:711.4pt;width:80.65pt;height:40.3pt;z-index:251662336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XaHAQIAAOIDAAAOAAAAZHJzL2Uyb0RvYy54bWysU0Fu2zAQvBfoHwjea1lq7QaC5SBIkKJA&#10;2gRI+gCKpCwiEpdd0pbdp/XQU/OvLinbcdJb0QvBXS6HO7PDxfm279hGozdgK55PppxpK0EZu6r4&#10;t4frd2ec+SCsEh1YXfGd9vx8+fbNYnClLqCFTmlkBGJ9ObiKtyG4Msu8bHUv/ASctnTYAPYiUIir&#10;TKEYCL3vsmI6nWcDoHIIUntP2avxkC8TftNoGW6bxuvAuopTbyGtmNY6rtlyIcoVCtcauW9D/EMX&#10;vTCWHj1CXYkg2BrNX1C9kQgemjCR0GfQNEbqxIHY5NNXbO5b4XTiQuJ4d5TJ/z9Y+XVzh8yoihec&#10;WdHTiG5r9fvn0y9rHhnlWqOUjqONUg3Ol3Tj3t1hJOvdDchHzyxctsKu9AUiDK0WihrMCW6fTjQe&#10;do6wE0r2AiYGngBZPXwBRTViHSBpuW2wj8+QSmybRrY7jkxvA5OUzKfFh2I240zS2SzPz/I000yU&#10;h9sOffikoWdxU3EkSyR0sbnxgThR6aEkPmbh2nRdskVnXySocMzo5Kv97UP7ozg1qB1RQRiNRh+D&#10;Ni3gD84GMlnF/fe1QM1Z99mSSO/ns49zcuVpgKdBfRoIKwmq4oGzcXsZRievHZpVSy/liZmFC5Kw&#10;MYld7G/siqjGgIyUSO9NH516Gqeq56+5/AMAAP//AwBQSwMEFAAGAAgAAAAhAE1cXpngAAAADQEA&#10;AA8AAABkcnMvZG93bnJldi54bWxMj81OhEAQhO8mvsOkTbwYd1h+VkCGjdHoWVcTPQ5MC0SmhzCz&#10;C7697UmPXfWluqrar3YUJ5z94EjBdhOBQGqdGahT8Pb6eJ2D8EGT0aMjVPCNHvb1+VmlS+MWesHT&#10;IXSCQ8iXWkEfwlRK6dserfYbNyGx9+lmqwOfcyfNrBcOt6OMo2gnrR6IP/R6wvse26/D0SrIgzPN&#10;9unh+ar9SIt8yZMlyd+VurxY725BBFzDHwy/9bk61NypcUcyXowKsiQrGGUjjWMewciuuIlBNCxl&#10;UZKCrCv5f0X9AwAA//8DAFBLAQItABQABgAIAAAAIQC2gziS/gAAAOEBAAATAAAAAAAAAAAAAAAA&#10;AAAAAABbQ29udGVudF9UeXBlc10ueG1sUEsBAi0AFAAGAAgAAAAhADj9If/WAAAAlAEAAAsAAAAA&#10;AAAAAAAAAAAALwEAAF9yZWxzLy5yZWxzUEsBAi0AFAAGAAgAAAAhAA5RdocBAgAA4gMAAA4AAAAA&#10;AAAAAAAAAAAALgIAAGRycy9lMm9Eb2MueG1sUEsBAi0AFAAGAAgAAAAhAE1cXpngAAAADQEAAA8A&#10;AAAAAAAAAAAAAAAAWwQAAGRycy9kb3ducmV2LnhtbFBLBQYAAAAABAAEAPMAAABoBQAAAAA=&#10;" filled="f" fillcolor="black" stroked="f" strokecolor="white" strokeweight="0" insetpen="t">
                <o:lock v:ext="edit" shapetype="t"/>
                <v:textbox inset="2.88pt,2.88pt,2.88pt,2.88pt"/>
              </v:rect>
            </w:pict>
          </mc:Fallback>
        </mc:AlternateContent>
      </w:r>
      <w:r w:rsidRPr="004371B8"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  <w:t>Príloha</w:t>
      </w:r>
      <w:r w:rsidRPr="004371B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:  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Správa o výsledk</w:t>
      </w:r>
      <w:r w:rsidR="002C6259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och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 w:rsidR="002C6259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programu 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monitorovania regulovaných výrobkov v roku 20</w:t>
      </w:r>
      <w:r w:rsidR="00B16C2C"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20</w:t>
      </w:r>
      <w:r w:rsidRPr="004371B8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.</w:t>
      </w:r>
    </w:p>
    <w:p w14:paraId="3D1B7F36" w14:textId="77777777" w:rsidR="00FB2C38" w:rsidRPr="004371B8" w:rsidRDefault="00FB2C38" w:rsidP="00ED1D66">
      <w:pP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highlight w:val="yellow"/>
        </w:rPr>
      </w:pPr>
    </w:p>
    <w:p w14:paraId="62EBFFED" w14:textId="77777777" w:rsidR="00FB2C38" w:rsidRPr="004371B8" w:rsidRDefault="00FB2C38" w:rsidP="00FB2C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4371B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softHyphen/>
      </w:r>
      <w:r w:rsidRPr="004371B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softHyphen/>
        <w:t>SLOVENSKÁ INŠPEKCIA ŽIVOTNÉHO PROSTREDIA</w:t>
      </w:r>
    </w:p>
    <w:p w14:paraId="12C6019D" w14:textId="77777777" w:rsidR="00FB2C38" w:rsidRPr="004371B8" w:rsidRDefault="00FB2C38" w:rsidP="00FB2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4371B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Ústredie - Útvar inšpekcie ochrany ovzdušia</w:t>
      </w:r>
    </w:p>
    <w:p w14:paraId="5138A7B2" w14:textId="77777777" w:rsidR="00FB2C38" w:rsidRPr="004371B8" w:rsidRDefault="00FB2C38" w:rsidP="00FB2C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proofErr w:type="spellStart"/>
      <w:r w:rsidRPr="004371B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Grösslingová</w:t>
      </w:r>
      <w:proofErr w:type="spellEnd"/>
      <w:r w:rsidRPr="004371B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5, 811 09  Bratislava</w:t>
      </w:r>
    </w:p>
    <w:p w14:paraId="05863255" w14:textId="77777777" w:rsidR="00FB2C38" w:rsidRPr="004371B8" w:rsidRDefault="00FB2C38" w:rsidP="00FB2C3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</w:pPr>
    </w:p>
    <w:p w14:paraId="0845921E" w14:textId="77777777" w:rsidR="00FB2C38" w:rsidRPr="004371B8" w:rsidRDefault="00FB2C38" w:rsidP="00FB2C3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</w:pPr>
    </w:p>
    <w:p w14:paraId="700334F4" w14:textId="77777777" w:rsidR="00FB2C38" w:rsidRPr="004371B8" w:rsidRDefault="00FB2C38" w:rsidP="00FB2C3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</w:rPr>
      </w:pPr>
    </w:p>
    <w:p w14:paraId="46136D5A" w14:textId="77777777" w:rsidR="00FB2C38" w:rsidRPr="004371B8" w:rsidRDefault="00FB2C38" w:rsidP="00FB2C38">
      <w:pPr>
        <w:tabs>
          <w:tab w:val="left" w:pos="1440"/>
        </w:tabs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</w:pPr>
    </w:p>
    <w:p w14:paraId="7256E125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0A084547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7A565994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DB78A16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653949A1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61CA84F2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15B217D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10208FA1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C32D773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58026F3" w14:textId="77777777" w:rsidR="00FB2C38" w:rsidRPr="004371B8" w:rsidRDefault="00FB2C38" w:rsidP="00FB2C38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0631FC1" w14:textId="77777777" w:rsidR="00FB2C38" w:rsidRPr="004371B8" w:rsidRDefault="00FB2C38" w:rsidP="00FB2C38">
      <w:pPr>
        <w:pStyle w:val="Nadpis2"/>
        <w:spacing w:before="0" w:line="240" w:lineRule="auto"/>
        <w:ind w:left="284" w:hanging="284"/>
        <w:jc w:val="center"/>
        <w:rPr>
          <w:rFonts w:ascii="Times New Roman" w:eastAsia="Times New Roman" w:hAnsi="Times New Roman" w:cs="Times New Roman"/>
          <w:bCs w:val="0"/>
          <w:color w:val="000000"/>
          <w:kern w:val="28"/>
          <w:sz w:val="28"/>
          <w:szCs w:val="28"/>
        </w:rPr>
      </w:pPr>
      <w:r w:rsidRPr="004371B8">
        <w:rPr>
          <w:rFonts w:ascii="Times New Roman" w:eastAsia="Times New Roman" w:hAnsi="Times New Roman" w:cs="Times New Roman"/>
          <w:bCs w:val="0"/>
          <w:color w:val="000000"/>
          <w:kern w:val="28"/>
          <w:sz w:val="28"/>
          <w:szCs w:val="28"/>
        </w:rPr>
        <w:t xml:space="preserve">      Správa o výsledkoch programu monitorovania regulovaných výrobkov </w:t>
      </w:r>
    </w:p>
    <w:p w14:paraId="65C60308" w14:textId="4872AA68" w:rsidR="00FB2C38" w:rsidRPr="004371B8" w:rsidRDefault="00FB2C38" w:rsidP="00FB2C38">
      <w:pPr>
        <w:pStyle w:val="Nadpis2"/>
        <w:spacing w:before="0" w:line="240" w:lineRule="auto"/>
        <w:jc w:val="center"/>
        <w:rPr>
          <w:rFonts w:ascii="Times New Roman" w:eastAsia="Times New Roman" w:hAnsi="Times New Roman" w:cs="Times New Roman"/>
          <w:bCs w:val="0"/>
          <w:color w:val="000000"/>
          <w:kern w:val="28"/>
          <w:sz w:val="28"/>
          <w:szCs w:val="28"/>
        </w:rPr>
      </w:pPr>
      <w:r w:rsidRPr="004371B8">
        <w:rPr>
          <w:rFonts w:ascii="Times New Roman" w:eastAsia="Times New Roman" w:hAnsi="Times New Roman" w:cs="Times New Roman"/>
          <w:bCs w:val="0"/>
          <w:color w:val="000000"/>
          <w:kern w:val="28"/>
          <w:sz w:val="28"/>
          <w:szCs w:val="28"/>
        </w:rPr>
        <w:t>v roku 20</w:t>
      </w:r>
      <w:r w:rsidR="00B16C2C" w:rsidRPr="004371B8">
        <w:rPr>
          <w:rFonts w:ascii="Times New Roman" w:eastAsia="Times New Roman" w:hAnsi="Times New Roman" w:cs="Times New Roman"/>
          <w:bCs w:val="0"/>
          <w:color w:val="000000"/>
          <w:kern w:val="28"/>
          <w:sz w:val="28"/>
          <w:szCs w:val="28"/>
        </w:rPr>
        <w:t>20</w:t>
      </w:r>
    </w:p>
    <w:p w14:paraId="786F3487" w14:textId="77777777" w:rsidR="00FB2C38" w:rsidRPr="004371B8" w:rsidRDefault="00FB2C38" w:rsidP="00FB2C3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sk-SK"/>
        </w:rPr>
      </w:pPr>
    </w:p>
    <w:p w14:paraId="5D3F0B17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5699487F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517F137E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131B9D12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25657C47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415D873C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3C19E1AA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47F2FA91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4F837546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0136EE27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335AFAFA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445B1420" w14:textId="77777777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751FE3A7" w14:textId="6428936C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Vypracovala: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Mgr. Lucie Ťapušová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   </w:t>
      </w:r>
      <w:r w:rsidRPr="003326A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Bratislave </w:t>
      </w:r>
      <w:r w:rsidR="003326A1" w:rsidRPr="003326A1">
        <w:rPr>
          <w:rFonts w:ascii="Times New Roman" w:eastAsia="Times New Roman" w:hAnsi="Times New Roman" w:cs="Times New Roman"/>
          <w:sz w:val="24"/>
          <w:szCs w:val="24"/>
          <w:lang w:eastAsia="sk-SK"/>
        </w:rPr>
        <w:t>16.04.2021</w:t>
      </w:r>
    </w:p>
    <w:p w14:paraId="636D85E3" w14:textId="77777777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Schválila:   Ing. Erika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Bakičová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hlavná inšpektorka</w:t>
      </w:r>
    </w:p>
    <w:p w14:paraId="7BB637FE" w14:textId="77777777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188F0602" w14:textId="77777777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41E64295" w14:textId="77777777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39952F63" w14:textId="77777777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2B47B9F7" w14:textId="77777777" w:rsidR="00FB2C38" w:rsidRPr="004371B8" w:rsidRDefault="00FB2C38" w:rsidP="00FB2C38">
      <w:pP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ÚVOD</w:t>
      </w:r>
    </w:p>
    <w:p w14:paraId="79B5F9C4" w14:textId="4EDBBD7F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V roku 20</w:t>
      </w:r>
      <w:r w:rsidR="00B16C2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vykonala SIŽP Útvar inšpekcie ochrany ovzdušia (ďalej len inšpekcia) podľa  § 24 ods. 2 písm. k) zákona č. 137/2010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Z.z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o ovzduší v znení neskorších predpisov (ďalej len zákon o ovzduší) spolu </w:t>
      </w:r>
      <w:r w:rsidR="00030F14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38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kontrol.  Z celkového počtu bolo </w:t>
      </w:r>
      <w:r w:rsidR="004D65D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17</w:t>
      </w:r>
      <w:r w:rsidR="00030F14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kontrol zameraných na dodržiavanie hraničných hodnôt maximálneho obsahu prchavých organických zlúčenín (</w:t>
      </w:r>
      <w:r w:rsidR="0007025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ďalej len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VOC) v regulovaných výrobkoch (ďalej len RV) - farieb, lakov a výrobkov s obsahom VOC určených na povrchovú úpravu vozidiel, objektov a ich častí - </w:t>
      </w:r>
      <w:r w:rsidR="004E586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spojených s odberom vzoriek RV</w:t>
      </w:r>
      <w:r w:rsidR="00030F14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</w:t>
      </w:r>
      <w:r w:rsidR="004E586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D65D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18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kontrol bolo zameraných na označovanie obalov, na vedenie evidencie o množstve a kvalite RV</w:t>
      </w:r>
      <w:r w:rsidR="002031A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 predkladanie  údajov inšpekcii</w:t>
      </w:r>
      <w:r w:rsidR="00030F14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a</w:t>
      </w:r>
      <w:r w:rsidR="004D65D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3 kontroly </w:t>
      </w:r>
      <w:r w:rsidR="00030F14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na technickú dokumentáciu.</w:t>
      </w:r>
    </w:p>
    <w:p w14:paraId="23C4BF7F" w14:textId="45A42A64" w:rsidR="003C0D93" w:rsidRPr="004371B8" w:rsidRDefault="00FB2C38" w:rsidP="003C0D9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Celkovo bolo odobratých 13</w:t>
      </w:r>
      <w:r w:rsidR="004E586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vzoriek </w:t>
      </w:r>
      <w:r w:rsidR="004371B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RV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Podľa vyhlášky MŽP SR č. 127/2011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Z.z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., ktorou sa ustanovuje zoznam RV, označovanie ich obalov a požiadavky na obmedzenie emisií prchavých organických zlúčenín pri používaní organických rozpúšťadiel v regulovaných výrobkoch (ďalej len vyhláška) bolo podľa kategórie A,  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t.j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. náterové látky používané na povrchovú úpravu objektov ako sú stavby, konštrukcie, budovy, ich príslušenstvo a armatúry na dekoratívne, funkčné a ochranné účely odobratých 1</w:t>
      </w:r>
      <w:r w:rsidR="00F7626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25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vzoriek a </w:t>
      </w:r>
      <w:r w:rsidR="00F7626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vzoriek </w:t>
      </w:r>
      <w:r w:rsidR="002C6259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bolo odobratých podľa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kategórie B,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t.j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D90FE9">
        <w:rPr>
          <w:rFonts w:ascii="Times New Roman" w:eastAsia="Times New Roman" w:hAnsi="Times New Roman" w:cs="Times New Roman"/>
          <w:sz w:val="24"/>
          <w:szCs w:val="24"/>
          <w:lang w:eastAsia="sk-SK"/>
        </w:rPr>
        <w:t>RV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používané pri opravách a prestriekavaní vozidiel alebo ich častí pri ich údržbe, oprave alebo na účely dekorácie mimo výrobného procesu. Vzorky  RV boli odobraté u </w:t>
      </w:r>
      <w:r w:rsidR="00A4568A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17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podnikateľov, z toho u </w:t>
      </w:r>
      <w:r w:rsidR="0042305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výrobcov bolo odobratých </w:t>
      </w:r>
      <w:r w:rsidR="0042305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14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vzoriek </w:t>
      </w:r>
      <w:r w:rsidR="00C47132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RV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a u </w:t>
      </w:r>
      <w:r w:rsidR="003B4B3D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15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dovozcov 1</w:t>
      </w:r>
      <w:r w:rsidR="0042305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19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vzoriek RV. Nedodržanie hraničných hodnôt pre maximálny obsah </w:t>
      </w:r>
      <w:r w:rsidR="00FE79F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VOC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 výsledkov analýz </w:t>
      </w:r>
      <w:r w:rsidR="00F7626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bolo zistené u 1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vzorky. </w:t>
      </w:r>
    </w:p>
    <w:p w14:paraId="06D022FE" w14:textId="3857EAD8" w:rsidR="003C0D93" w:rsidRPr="00150015" w:rsidRDefault="003C0D93" w:rsidP="003C0D9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  <w:r w:rsidR="00C47132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hodnotenom 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období </w:t>
      </w:r>
      <w:r w:rsidR="003678B5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roku 2020 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bol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i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uložen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é dve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pokut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y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 zistené porušeni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zákona o</w:t>
      </w:r>
      <w:r w:rsidR="008341C7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ovzduší</w:t>
      </w:r>
      <w:r w:rsidR="008341C7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 podnikateľov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14:paraId="730457EC" w14:textId="7007869D" w:rsidR="003C0D93" w:rsidRPr="00150015" w:rsidRDefault="003C0D93" w:rsidP="003C0D9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alfa </w:t>
      </w:r>
      <w:proofErr w:type="spellStart"/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natur</w:t>
      </w:r>
      <w:proofErr w:type="spellEnd"/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., Žilina nedodržal 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hraničn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é hodnoty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obsahu VOC</w:t>
      </w:r>
      <w:r w:rsidR="008341C7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Za uvedené porušenie bolo spoločnosti alfa </w:t>
      </w:r>
      <w:proofErr w:type="spellStart"/>
      <w:r w:rsidR="008341C7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natur</w:t>
      </w:r>
      <w:proofErr w:type="spellEnd"/>
      <w:r w:rsidR="008341C7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="008341C7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="008341C7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., Žilina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uložená pokuta </w:t>
      </w:r>
      <w:r w:rsidR="00C47132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vo výške 1000 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EUR,</w:t>
      </w:r>
    </w:p>
    <w:p w14:paraId="443D1551" w14:textId="6BC4164A" w:rsidR="00C47132" w:rsidRPr="004371B8" w:rsidRDefault="003C0D93" w:rsidP="003C0D9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- ADLER Slovensko</w:t>
      </w:r>
      <w:r w:rsidR="004371B8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Prievidza nepredložil inšpekcii údaje o množstve a kvalite </w:t>
      </w:r>
      <w:r w:rsidR="00D90FE9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RV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 zákonom stanoveného termínu, t. j. do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15. februára 2020 za predchádzajúci kalendárny rok. Za uvedené porušenie bolo spoločnosti ADLER Slovensko</w:t>
      </w:r>
      <w:r w:rsidR="004371B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. uložená pokuta vo výške 500 EUR.</w:t>
      </w:r>
    </w:p>
    <w:p w14:paraId="46661F3F" w14:textId="49C402DA" w:rsidR="00C47132" w:rsidRPr="004371B8" w:rsidRDefault="003678B5" w:rsidP="008D6935">
      <w:pPr>
        <w:tabs>
          <w:tab w:val="num" w:pos="284"/>
        </w:tabs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  <w:r w:rsidRPr="004371B8">
        <w:rPr>
          <w:rFonts w:ascii="Times New Roman" w:hAnsi="Times New Roman" w:cs="Times New Roman"/>
          <w:sz w:val="24"/>
          <w:szCs w:val="24"/>
        </w:rPr>
        <w:tab/>
      </w:r>
      <w:r w:rsidR="00C47132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hodnotenom období roku 2020 </w:t>
      </w:r>
      <w:r w:rsidR="004D3516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boli</w:t>
      </w:r>
      <w:r w:rsidR="00C47132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ulož</w:t>
      </w:r>
      <w:r w:rsidR="004D3516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ené</w:t>
      </w:r>
      <w:r w:rsidR="00C47132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 opatrenia na nápravu </w:t>
      </w:r>
      <w:r w:rsidR="007405ED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 </w:t>
      </w:r>
      <w:r w:rsidR="00C47132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podnikateľ</w:t>
      </w:r>
      <w:r w:rsidR="007405ED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om</w:t>
      </w:r>
      <w:r w:rsidR="00C47132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podľa  § 14 ods. 5 zákona o ovzduší.</w:t>
      </w:r>
      <w:r w:rsidR="005C3ED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Kontroly plnení opatrení na nápravu budú vykonané v priebehu roku 2021.</w:t>
      </w:r>
    </w:p>
    <w:p w14:paraId="3AE4B087" w14:textId="50204DBD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Na inšpekciu bolo za rok 20</w:t>
      </w:r>
      <w:r w:rsidR="00030F14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20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predložených spolu </w:t>
      </w:r>
      <w:r w:rsidR="00FB0D7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125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oznámení o množstve a kvalite RV, čo je </w:t>
      </w:r>
      <w:r w:rsidR="00FB0D7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 20 oznámení menej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oproti predchádzajúcemu roku. V roku 20</w:t>
      </w:r>
      <w:r w:rsidR="00FB0D7B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bolo množstvo vyrobených RV </w:t>
      </w:r>
      <w:r w:rsidR="0065783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12 159 653</w:t>
      </w:r>
      <w:r w:rsidR="0004348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kg, dovezených bolo </w:t>
      </w:r>
      <w:r w:rsidR="0065783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44 146 3</w:t>
      </w:r>
      <w:r w:rsidR="00EF2ACD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="0065783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="001455F9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kg, spolu </w:t>
      </w:r>
      <w:r w:rsidR="0065783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56 30</w:t>
      </w:r>
      <w:r w:rsidR="00EF2ACD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="0065783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EF2ACD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01</w:t>
      </w:r>
      <w:r w:rsidR="0065783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0</w:t>
      </w:r>
      <w:r w:rsidR="002C6259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kg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čo predstavuje </w:t>
      </w:r>
      <w:r w:rsidR="00A638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pokles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oproti predchádzajúcemu roku  (</w:t>
      </w:r>
      <w:r w:rsidR="00983FF6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59 809 571 </w:t>
      </w:r>
      <w:r w:rsidR="00A638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kg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) o</w:t>
      </w:r>
      <w:r w:rsidR="0065783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5,86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% (o </w:t>
      </w:r>
      <w:r w:rsidR="0065783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3 503 5</w:t>
      </w:r>
      <w:r w:rsidR="00EF2ACD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="0065783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kg).</w:t>
      </w:r>
    </w:p>
    <w:p w14:paraId="72550F25" w14:textId="6E5BB4CF" w:rsidR="00FB2C38" w:rsidRPr="004371B8" w:rsidRDefault="00FB2C38" w:rsidP="00FB2C38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Náterové látky</w:t>
      </w:r>
      <w:r w:rsidR="002C6259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 ktorých sa zistí nesprávne alebo neúplné označovanie</w:t>
      </w:r>
      <w:r w:rsidR="002C6259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inšpekcia na analýzy neodoberá, pretože pri chybnom alebo nedostatočnom označovaní nie je možné vzorku zaradiť do správnej kategórie  resp. podkategórie a jednoznačne vyhodnotiť.     </w:t>
      </w:r>
    </w:p>
    <w:p w14:paraId="4432F20E" w14:textId="248F5064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     Analýzy vzoriek RV vykonáva na základe zmluvy o dielo akreditované skúšobné laboratórium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Labeko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. Piešťany. Dodávateľ tejto služby bol vybraný ako najvýhodnejšia cenová ponuka na základe verejného obstarávania. Analytické stanovovanie obsahu VOC   bolo vykonávané metódou podľa platných noriem ISO 11890-2 a </w:t>
      </w:r>
      <w:r w:rsidR="00A92DE9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ISO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11890-1.</w:t>
      </w:r>
    </w:p>
    <w:p w14:paraId="717CE76A" w14:textId="50D0E555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Na analýzy RV bolo v roku 20</w:t>
      </w:r>
      <w:r w:rsidR="005C403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vyčerpaných </w:t>
      </w:r>
      <w:r w:rsidR="005C403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9 283,20</w:t>
      </w:r>
      <w:r w:rsidR="005C403F" w:rsidRPr="004371B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="008341C7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UR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ktoré boli na tento účel vyčlenené.</w:t>
      </w:r>
    </w:p>
    <w:p w14:paraId="64E9E62B" w14:textId="77777777" w:rsidR="00132228" w:rsidRPr="004371B8" w:rsidRDefault="00132228" w:rsidP="00FB2C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sk-SK"/>
        </w:rPr>
      </w:pPr>
    </w:p>
    <w:p w14:paraId="5FC6AFAA" w14:textId="41513EFA" w:rsidR="00FB2C38" w:rsidRPr="004371B8" w:rsidRDefault="00FB2C38" w:rsidP="00FB2C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1.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</w:t>
      </w: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Kontroly zamerané na analýzy za účelom dodržiavania maximálneho obsahu VOC    </w:t>
      </w:r>
    </w:p>
    <w:p w14:paraId="644DE4CC" w14:textId="77777777" w:rsidR="00FB2C38" w:rsidRPr="004371B8" w:rsidRDefault="00FB2C38" w:rsidP="00FB2C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v regulovaných výrobkoch</w:t>
      </w:r>
    </w:p>
    <w:p w14:paraId="1B4F505C" w14:textId="77777777" w:rsidR="00FB2C38" w:rsidRPr="004371B8" w:rsidRDefault="00FB2C38" w:rsidP="00FB2C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4CCAA2A0" w14:textId="77777777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Odbery vzoriek RV na analýzy za účelom preukazovania dodržania hraničných hodnôt VOC sa vykonávali na celom území Slovenska. Odberov vzoriek sa zúčastňovali spravidla dvaja inšpektori a  z každej kontrolovanej vzorky boli odobraté dve originálne balenia tej istej šarže.   </w:t>
      </w:r>
    </w:p>
    <w:p w14:paraId="14CDBFBA" w14:textId="525F88E8" w:rsidR="00FB2C38" w:rsidRPr="004371B8" w:rsidRDefault="00A92DE9" w:rsidP="00A92DE9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Nedodržanie hraničných hodnôt VOC bolo zistené u jednej z celkového počtu 13</w:t>
      </w:r>
      <w:r w:rsidR="00A00957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odobratých vzoriek. </w:t>
      </w:r>
    </w:p>
    <w:p w14:paraId="3440EFC1" w14:textId="77777777" w:rsidR="00FB2C38" w:rsidRPr="004371B8" w:rsidRDefault="00FB2C38" w:rsidP="00FB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Tabuľka č. 1</w:t>
      </w:r>
    </w:p>
    <w:tbl>
      <w:tblPr>
        <w:tblW w:w="9005" w:type="dxa"/>
        <w:tblInd w:w="65" w:type="dxa"/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2880"/>
        <w:gridCol w:w="1800"/>
        <w:gridCol w:w="2520"/>
      </w:tblGrid>
      <w:tr w:rsidR="00FB2C38" w:rsidRPr="004371B8" w14:paraId="7255D97A" w14:textId="77777777" w:rsidTr="00B373DC">
        <w:trPr>
          <w:trHeight w:val="402"/>
        </w:trPr>
        <w:tc>
          <w:tcPr>
            <w:tcW w:w="9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A3A86E5" w14:textId="77777777" w:rsidR="00FB2C38" w:rsidRPr="004371B8" w:rsidRDefault="00FB2C38" w:rsidP="00B373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ODBERY VZORIEK RV</w:t>
            </w:r>
          </w:p>
        </w:tc>
      </w:tr>
      <w:tr w:rsidR="00FB2C38" w:rsidRPr="004371B8" w14:paraId="000D52EE" w14:textId="77777777" w:rsidTr="00B373DC">
        <w:trPr>
          <w:trHeight w:val="499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28518CD" w14:textId="36CB237E" w:rsidR="00FB2C38" w:rsidRPr="004371B8" w:rsidRDefault="002C6259" w:rsidP="00B373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K</w:t>
            </w:r>
            <w:r w:rsidR="00FB2C38"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ategória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7155780" w14:textId="77777777" w:rsidR="00FB2C38" w:rsidRPr="004371B8" w:rsidRDefault="00FB2C38" w:rsidP="00B373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počet odobratých vzoriek     V/D*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8CA99F8" w14:textId="77777777" w:rsidR="00FB2C38" w:rsidRPr="004371B8" w:rsidRDefault="00FB2C38" w:rsidP="00A92D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z toho nevyhovujúce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F81C272" w14:textId="77777777" w:rsidR="00FB2C38" w:rsidRPr="004371B8" w:rsidRDefault="00FB2C38" w:rsidP="00B373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%</w:t>
            </w:r>
          </w:p>
        </w:tc>
      </w:tr>
      <w:tr w:rsidR="00D33988" w:rsidRPr="004371B8" w14:paraId="08D66AAC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A331AD4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Aa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598EA7E" w14:textId="65CAEF82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1/11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668C31A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C119037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2207F8AF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4C6F00C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Aa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EF3D299" w14:textId="0EAE6D61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AE33A68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A448751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53FF2F6B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6DC0547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Ab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1C33501" w14:textId="4181563A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8D55AC1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C076D76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1C6EE99A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FCAF6C1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Ab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86956FB" w14:textId="4792440B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C3AA13D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0489AFF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7A401302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6047EED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Ac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5863CF6" w14:textId="46DA7108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4/9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9DD94AB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49D1BCA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40A9FF0A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72632E2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Ac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F7AC504" w14:textId="1E8D91B9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3E51E25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7C2364E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28ACB708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4A9FF05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Ad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8A93B3C" w14:textId="52E62EEB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F522D29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E9B58DB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61CE5329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4F66FEC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Ad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D30652E" w14:textId="31C10E6F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4A69B9C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6AC79ED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1699C5EA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3593279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Ae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14:paraId="4FF218FC" w14:textId="2447F978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5B54AE6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7071ABE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17172A4C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44A6226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Ae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14:paraId="54A411DD" w14:textId="1454AA2D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54E1EC2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0FEB94B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7726827F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EBE53FD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Af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A8FB76" w14:textId="05B7F69B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BC39CBB" w14:textId="0C827F82" w:rsidR="00D33988" w:rsidRPr="004371B8" w:rsidRDefault="00F23259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A609AFC" w14:textId="648E981F" w:rsidR="00D33988" w:rsidRPr="004371B8" w:rsidRDefault="00F23259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</w:tr>
      <w:tr w:rsidR="00D33988" w:rsidRPr="004371B8" w14:paraId="77891427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B6930E2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Af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D851390" w14:textId="3A01D807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54C3D66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8DC53D6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1ADD6230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0D70D15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Ag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VR           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51DD4A4" w14:textId="3EDB1F00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2/8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47374A3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C4E81FB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5B8A8BE0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A0C8369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Ag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D1A20EC" w14:textId="1A09A118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E6DC60A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4535257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04EB935A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D24FA05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Ah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E98965D" w14:textId="2276EBAE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7/1</w:t>
            </w:r>
            <w:r w:rsidR="00DE75A2" w:rsidRPr="004371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ECD540F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61EC155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360B8EC4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C80A362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Ah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E08CF93" w14:textId="23896D87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3102699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DA5A082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338176A7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470D27C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Ai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747E4B9" w14:textId="002F4BAB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C1E427C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FE94823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1CFA8A4A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8B1BBF7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Ai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584974C" w14:textId="1097917E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AAD0AA9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B7EDD40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35EA61FD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297E889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Aj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8C0BDB1" w14:textId="79863772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539F4B0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B6CBF0F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575A7548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BBE01F2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Aj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35D955A" w14:textId="1159C971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8378205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4840257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273F59B1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4523568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Ak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0D79FFD" w14:textId="0580BC31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B217226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D24C8FD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1A6EB94E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460B597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Ak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D2336F9" w14:textId="5A538222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B00D57B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A0AC685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7B96F21A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4C7A8C6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lastRenderedPageBreak/>
              <w:t>Al VR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AA279B1" w14:textId="0C0628E1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62332E5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F6472D9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7C72A371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8D2D8A3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Al 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BCDD587" w14:textId="4FC277AA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285A6F6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C62FC36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151686E8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4F521C2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Ba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B1CE51E" w14:textId="145EE32A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E8EA156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0D06098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0052D699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C422409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Bb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06D3820" w14:textId="41322317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90EE8B5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C0253B9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4B100E90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4FF5EC3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Bc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3E314A4" w14:textId="70516423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99BA976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3C0EB4E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207FF8B8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20B94A3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Bd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1520163" w14:textId="756AD067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520C1A71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355F34F9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D33988" w:rsidRPr="004371B8" w14:paraId="0F05BC50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8757086" w14:textId="77777777" w:rsidR="00D33988" w:rsidRPr="004371B8" w:rsidRDefault="00D33988" w:rsidP="00D3398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Be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7C6AC208" w14:textId="63385FFF" w:rsidR="00D33988" w:rsidRPr="004371B8" w:rsidRDefault="007B56EF" w:rsidP="00D339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0/6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6A2A8B1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492E4479" w14:textId="77777777" w:rsidR="00D33988" w:rsidRPr="004371B8" w:rsidRDefault="00D33988" w:rsidP="00D339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FB2C38" w:rsidRPr="004371B8" w14:paraId="76172A3D" w14:textId="77777777" w:rsidTr="00B373DC">
        <w:trPr>
          <w:trHeight w:hRule="exact" w:val="284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6A16012E" w14:textId="77777777" w:rsidR="00FB2C38" w:rsidRPr="004371B8" w:rsidRDefault="00FB2C38" w:rsidP="00B373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14:paraId="693843C9" w14:textId="69424553" w:rsidR="00FB2C38" w:rsidRPr="004371B8" w:rsidRDefault="0081404E" w:rsidP="00B373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14/11</w:t>
            </w:r>
            <w:r w:rsidR="00DE75A2" w:rsidRPr="004371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2E8D5C73" w14:textId="76A5C11E" w:rsidR="00FB2C38" w:rsidRPr="004371B8" w:rsidRDefault="0081404E" w:rsidP="00B373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002066DF" w14:textId="03FD10E4" w:rsidR="00FB2C38" w:rsidRPr="004371B8" w:rsidRDefault="00DF1D2B" w:rsidP="00B373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0,75</w:t>
            </w:r>
          </w:p>
        </w:tc>
      </w:tr>
    </w:tbl>
    <w:p w14:paraId="71BC4CF6" w14:textId="77777777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*výrobca/dovozca</w:t>
      </w:r>
    </w:p>
    <w:p w14:paraId="5FE169AF" w14:textId="77777777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2. Kontroly zamerané na označovanie obalov  regulovaných výrobkov </w:t>
      </w:r>
    </w:p>
    <w:p w14:paraId="65A04333" w14:textId="666F0BEC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Podľa § 14 ods. 6 zákona o ovzduší podnikateľ môže vyrábať alebo dovážať na trh Slovenskej republiky  </w:t>
      </w:r>
      <w:r w:rsidR="00D90FE9">
        <w:rPr>
          <w:rFonts w:ascii="Times New Roman" w:eastAsia="Times New Roman" w:hAnsi="Times New Roman" w:cs="Times New Roman"/>
          <w:sz w:val="24"/>
          <w:szCs w:val="24"/>
          <w:lang w:eastAsia="sk-SK"/>
        </w:rPr>
        <w:t>RV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ak spĺňajú hraničné hodnoty pre maximálny obsah VOC a ich obaly sú označené spôsobom ustanoveným v § 3 ods. 2 vyhlášky. Inšpekcia vykonala v sledovanom období </w:t>
      </w:r>
      <w:r w:rsidR="00D430F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 w:rsidR="004D65D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kontrol zameraných na označovanie obalov, </w:t>
      </w:r>
      <w:r w:rsidR="0026073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kontrol</w:t>
      </w:r>
      <w:r w:rsidR="0026073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y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</w:t>
      </w:r>
      <w:r w:rsidR="0026073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i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vykonan</w:t>
      </w:r>
      <w:r w:rsidR="0026073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é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 výrobc</w:t>
      </w:r>
      <w:r w:rsidR="0026073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ov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RV a </w:t>
      </w:r>
      <w:r w:rsidR="0026073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 w:rsidR="008531DC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kontrol bolo vykonaných u dovozcov RV. Ani v jednom prípade nebolo zistené,  že obal RV bol bez označenia, prípadne, že bol nesprávne označený.    </w:t>
      </w:r>
    </w:p>
    <w:p w14:paraId="503EF98E" w14:textId="77777777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V sledovanom období nebola uložená žiadna pokuta za porušenie § 14 ods. 6 zákona o ovzduší. </w:t>
      </w:r>
    </w:p>
    <w:p w14:paraId="1AF8AA5C" w14:textId="7CF93443" w:rsidR="00FB2C38" w:rsidRPr="004371B8" w:rsidRDefault="00FB2C38" w:rsidP="00FB2C38">
      <w:pPr>
        <w:suppressAutoHyphens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základe  dohody o spolupráci z roku 2007 medzi Odborom ochrany ovzdušia Ministerstva životného prostredia SR a  Slovenskou obchodnou inšpekciou (ďalej SOI) vykonali  inšpektori SOI v mesiaci 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január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vo veľkoobchodnej a maloobchodnej sieti kontroly dodržiavania povinností podnikateľov pri označovaní </w:t>
      </w:r>
      <w:r w:rsidR="00D90FE9">
        <w:rPr>
          <w:rFonts w:ascii="Times New Roman" w:eastAsia="Times New Roman" w:hAnsi="Times New Roman" w:cs="Times New Roman"/>
          <w:sz w:val="24"/>
          <w:szCs w:val="24"/>
          <w:lang w:eastAsia="sk-SK"/>
        </w:rPr>
        <w:t>RV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. V rámci kontrolnej akcie SOI boli  vykonané kontroly v 4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prevádzkových jednotkách a bolo </w:t>
      </w:r>
      <w:r w:rsidR="00FB3112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s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kontrolovaných </w:t>
      </w:r>
      <w:r w:rsidR="00883C75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23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druhov </w:t>
      </w:r>
      <w:r w:rsidR="00D90FE9">
        <w:rPr>
          <w:rFonts w:ascii="Times New Roman" w:eastAsia="Times New Roman" w:hAnsi="Times New Roman" w:cs="Times New Roman"/>
          <w:sz w:val="24"/>
          <w:szCs w:val="24"/>
          <w:lang w:eastAsia="sk-SK"/>
        </w:rPr>
        <w:t>RV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, pričom u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20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druhov boli zistené nedostatky, čo predstavuje 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16,3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%. Nedostatky v označovaní sa týkali najmä </w:t>
      </w:r>
      <w:r w:rsidR="00884431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nesprávneho uvedenia kategórie a/alebo podkategórie RV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884431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Menej často opakujúcim sa nedostatkom boli 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chýbajúce informácie o</w:t>
      </w:r>
      <w:r w:rsidR="00884431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 hraničnej hodnote VOC, alebo o maximálnom obsahu VOC v stave pripravenom na použitie.</w:t>
      </w:r>
    </w:p>
    <w:p w14:paraId="50AC42DE" w14:textId="429D6A67" w:rsidR="00FB2C38" w:rsidRPr="004371B8" w:rsidRDefault="00FB2C38" w:rsidP="00FB2C38">
      <w:pPr>
        <w:suppressAutoHyphens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Zistené nedostatky boli odstúpené inšpekcii na došetrenie. </w:t>
      </w:r>
    </w:p>
    <w:p w14:paraId="7B8E285E" w14:textId="4A1EB251" w:rsidR="00FB2C38" w:rsidRPr="004371B8" w:rsidRDefault="00FB2C38" w:rsidP="00FB2C38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Nesprávne označovanie výrobkov v roku 20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16,3</w:t>
      </w:r>
      <w:r w:rsidR="00DE2FD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%)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vo veľko</w:t>
      </w:r>
      <w:r w:rsidR="00DE2FD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skladoch a maloobchodnej sieti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v porovnaní s rokom 201</w:t>
      </w:r>
      <w:r w:rsidR="00C85AD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r w:rsidR="00C51D14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16,1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nesprávne označených výrobkov) vykazuje </w:t>
      </w:r>
      <w:r w:rsidR="00C51D14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mierny nárast.</w:t>
      </w:r>
    </w:p>
    <w:p w14:paraId="17AFA9AB" w14:textId="77777777" w:rsidR="00FB2C38" w:rsidRPr="004371B8" w:rsidRDefault="00FB2C38" w:rsidP="00FB2C38">
      <w:pP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3. Kontroly zamerané na predkladanie údajov o množstve a kvalite RV </w:t>
      </w:r>
    </w:p>
    <w:p w14:paraId="490CC0FD" w14:textId="77777777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Povinnosť predkladať údaje o množstve a kvalite RV do 15. februára  za predchádzajúci kalendárny rok vyplýva podnikateľom, ktorí dovážajú alebo vyrábajú RV  z § 14 ods. 10 zákona o ovzduší.</w:t>
      </w:r>
    </w:p>
    <w:p w14:paraId="7722754C" w14:textId="622F5E13" w:rsidR="00FB2C38" w:rsidRPr="004371B8" w:rsidRDefault="00FB2C38" w:rsidP="005E207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V stanovenom termíne bolo na jednotlivé  inšpektoráty  predložených spolu 1</w:t>
      </w:r>
      <w:r w:rsidR="004D36A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="000916B5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oznámení, z toho 1</w:t>
      </w:r>
      <w:r w:rsidR="004D36A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oznámení podali výrobcovia RV, 1</w:t>
      </w:r>
      <w:r w:rsidR="004D36A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07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dovozcovia RV a</w:t>
      </w:r>
      <w:r w:rsidR="004D36AE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7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podnikate</w:t>
      </w:r>
      <w:r w:rsidR="002372F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lia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boli výrobcami aj dovozcami RV.</w:t>
      </w:r>
    </w:p>
    <w:p w14:paraId="777EAA34" w14:textId="77777777" w:rsidR="002D68C0" w:rsidRPr="004371B8" w:rsidRDefault="002D68C0" w:rsidP="00FB2C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7FFACBEF" w14:textId="77777777" w:rsidR="00FB2C38" w:rsidRPr="004371B8" w:rsidRDefault="00FB2C38" w:rsidP="00FB2C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Tabuľka č. 2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2830"/>
        <w:gridCol w:w="3119"/>
        <w:gridCol w:w="3118"/>
      </w:tblGrid>
      <w:tr w:rsidR="004371B8" w:rsidRPr="004371B8" w14:paraId="556A478E" w14:textId="77777777" w:rsidTr="004371B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6E7C3F" w14:textId="77777777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Podnikateľ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A1506E" w14:textId="77777777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Celkový počet podnikateľov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977A1B" w14:textId="23F6AF02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Počet vykonaných kontrol u</w:t>
            </w:r>
            <w:r w:rsidR="00F006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podnikateľov</w:t>
            </w:r>
          </w:p>
        </w:tc>
      </w:tr>
      <w:tr w:rsidR="004371B8" w:rsidRPr="004371B8" w14:paraId="43C30590" w14:textId="77777777" w:rsidTr="004371B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47E30F" w14:textId="77777777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Výrobcovia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DE9370" w14:textId="10339572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CAF31F" w14:textId="48DFD15C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</w:tr>
      <w:tr w:rsidR="004371B8" w:rsidRPr="004371B8" w14:paraId="14FE3515" w14:textId="77777777" w:rsidTr="004371B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B936C3" w14:textId="77777777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Dovozcovia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769B52" w14:textId="00411416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3199BE" w14:textId="584D0AA4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34</w:t>
            </w:r>
          </w:p>
        </w:tc>
      </w:tr>
      <w:tr w:rsidR="004371B8" w:rsidRPr="004371B8" w14:paraId="6F768869" w14:textId="77777777" w:rsidTr="004371B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47347A" w14:textId="2CE4282C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Výrobca a dovozca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B521F6" w14:textId="7C7C8F0E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E494BD" w14:textId="3F614FDC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</w:tr>
      <w:tr w:rsidR="004371B8" w:rsidRPr="004371B8" w14:paraId="14062988" w14:textId="77777777" w:rsidTr="004371B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15C0BC6" w14:textId="77777777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Iní     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33C6680" w14:textId="77777777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F34FF7D" w14:textId="0405CB0A" w:rsidR="004371B8" w:rsidRPr="004371B8" w:rsidRDefault="004371B8" w:rsidP="00C85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47 prevádzok</w:t>
            </w:r>
          </w:p>
        </w:tc>
      </w:tr>
      <w:tr w:rsidR="004371B8" w:rsidRPr="004371B8" w14:paraId="4802D5FF" w14:textId="77777777" w:rsidTr="004371B8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741575" w14:textId="77777777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67F52F" w14:textId="59F7F893" w:rsidR="004371B8" w:rsidRPr="004371B8" w:rsidRDefault="004371B8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235D116" w14:textId="16434DED" w:rsidR="004371B8" w:rsidRPr="004371B8" w:rsidRDefault="004371B8" w:rsidP="00C85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38 + 47 prevádzok</w:t>
            </w:r>
          </w:p>
        </w:tc>
      </w:tr>
    </w:tbl>
    <w:p w14:paraId="2FD870CD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*kontroly vo veľkoobchodnej a  maloobchodnej sieti vykonané SOI</w:t>
      </w:r>
    </w:p>
    <w:p w14:paraId="1D6C4829" w14:textId="77777777" w:rsidR="00FB2C38" w:rsidRPr="004371B8" w:rsidRDefault="00FB2C38" w:rsidP="00FB2C38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4. Množstvá vyrobených a dovezených RV  podľa kategórií a podkategórií - príloha č. 2 k vyhláške MŽP SR č. 127/2011 </w:t>
      </w:r>
      <w:proofErr w:type="spellStart"/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Z.z</w:t>
      </w:r>
      <w:proofErr w:type="spellEnd"/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 </w:t>
      </w:r>
    </w:p>
    <w:p w14:paraId="5E18FEA5" w14:textId="77777777" w:rsidR="00FB2C38" w:rsidRPr="004371B8" w:rsidRDefault="00FB2C38" w:rsidP="00FB2C38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7FEDF128" w14:textId="49A49261" w:rsidR="00FB2C38" w:rsidRPr="004371B8" w:rsidRDefault="00FB2C38" w:rsidP="00FB2C3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V roku 20</w:t>
      </w:r>
      <w:r w:rsidR="00C67BB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bolo celkové množstvo vyrobených RV v SR </w:t>
      </w:r>
      <w:r w:rsidR="00C67BB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12 160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ton, čo predstavuje oproti minulému roku (</w:t>
      </w:r>
      <w:r w:rsidR="00C67BB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12 498 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ton) </w:t>
      </w:r>
      <w:r w:rsidR="008C40F9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pokles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</w:t>
      </w:r>
      <w:r w:rsidR="009613E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 2,7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</w:t>
      </w:r>
      <w:r w:rsidR="00F006D5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9613E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množstvo dovezených RV bolo </w:t>
      </w:r>
      <w:r w:rsidR="00C67BBF" w:rsidRPr="00437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44 146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ton a oproti minulému roku (</w:t>
      </w:r>
      <w:r w:rsidR="00C67BB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47 312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ton) je to </w:t>
      </w:r>
      <w:r w:rsidR="00C67BB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pokles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</w:t>
      </w:r>
      <w:r w:rsidR="009613E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 6,7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%. Z celkového množstva vyrobených a dovezených RV (</w:t>
      </w:r>
      <w:r w:rsidR="00C67BB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56 306</w:t>
      </w:r>
      <w:r w:rsidR="008C40F9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ton) bol najvyšší podiel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t.j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. 9</w:t>
      </w:r>
      <w:r w:rsidR="006D5E76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9613E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(5</w:t>
      </w:r>
      <w:r w:rsidR="000354C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0354C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282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ton) RV kategórie A (používané na povrchové úpravy objektov, ako sú stavby, konštrukcie, budovy, ich príslušenstvo a armatúry na dekoratívne účely, funkčné a ochranné účely),  z toho vodou riediteľné náterové látky (</w:t>
      </w:r>
      <w:r w:rsidR="00ED2166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  <w:r w:rsidR="004E155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ED2166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E155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004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ton) predstavovali </w:t>
      </w:r>
      <w:r w:rsidR="00F8718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="002633A1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7,8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a</w:t>
      </w:r>
      <w:r w:rsidR="002633A1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F8718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="002633A1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2,2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boli RV (</w:t>
      </w:r>
      <w:r w:rsidR="004E155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12 278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ton) riediteľné organickým rozpúšťadlom. Množstvo  vyrobených a dovezených RV kategórie B (používané pri opravách a prestriekaní vozidiel) bolo </w:t>
      </w:r>
      <w:r w:rsidR="002232E2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1,8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t.j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0354C3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354C3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024 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ton z celkového množstva. Temer celé množstvo dovezených výrobkov pochádzalo z členských štátov Európskej únie. Dovezené RV z krajín mimo E</w:t>
      </w:r>
      <w:r w:rsidR="007974A0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urópsk</w:t>
      </w:r>
      <w:r w:rsid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ej</w:t>
      </w:r>
      <w:r w:rsidR="007974A0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úni</w:t>
      </w:r>
      <w:r w:rsid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(Švajčiarsko, </w:t>
      </w:r>
      <w:r w:rsidR="001D1251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Spojené </w:t>
      </w:r>
      <w:r w:rsidR="007974A0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kráľovstvo</w:t>
      </w:r>
      <w:r w:rsidR="001D1251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, Srbsko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) predstavovalo množstvo </w:t>
      </w:r>
      <w:r w:rsidR="00E753E9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="001D1251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92</w:t>
      </w:r>
      <w:r w:rsidR="00E753E9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 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t.j</w:t>
      </w:r>
      <w:proofErr w:type="spellEnd"/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. 1,</w:t>
      </w:r>
      <w:r w:rsidR="001D1251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0</w:t>
      </w:r>
      <w:r w:rsidR="00E753E9"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 w:rsidRPr="00150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% z celkového dovezeného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množstva. Najväčšie množstvo dovezených RV bolo z Českej republiky,  Nemecka,  Rakúska, Poľska a Talianska.</w:t>
      </w:r>
    </w:p>
    <w:p w14:paraId="1F219FDE" w14:textId="5D40C96B" w:rsidR="000B6E1A" w:rsidRPr="004371B8" w:rsidRDefault="000B6E1A" w:rsidP="00FB2C3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FCAFBD7" w14:textId="77777777" w:rsidR="005E2078" w:rsidRPr="004371B8" w:rsidRDefault="00FB2C38" w:rsidP="005E207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Množs</w:t>
      </w:r>
      <w:r w:rsidR="000B6E1A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tvá RV sú uvedené v tabuľke č. 3.</w:t>
      </w:r>
    </w:p>
    <w:p w14:paraId="51F25384" w14:textId="77777777" w:rsidR="005E2078" w:rsidRPr="004371B8" w:rsidRDefault="005E2078" w:rsidP="005E207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68F08A2" w14:textId="192C4225" w:rsidR="00FB2C38" w:rsidRPr="004371B8" w:rsidRDefault="00FB2C38" w:rsidP="005E2078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Tabuľka č. 3</w:t>
      </w:r>
    </w:p>
    <w:tbl>
      <w:tblPr>
        <w:tblW w:w="943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7"/>
        <w:gridCol w:w="2548"/>
        <w:gridCol w:w="2741"/>
        <w:gridCol w:w="2977"/>
      </w:tblGrid>
      <w:tr w:rsidR="00FB2C38" w:rsidRPr="004371B8" w14:paraId="622EB93F" w14:textId="77777777" w:rsidTr="00B373DC">
        <w:trPr>
          <w:trHeight w:val="293"/>
        </w:trPr>
        <w:tc>
          <w:tcPr>
            <w:tcW w:w="94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14:paraId="284B0C97" w14:textId="7897F6A7" w:rsidR="00FB2C38" w:rsidRPr="004371B8" w:rsidRDefault="00FB2C38" w:rsidP="00B373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Množstvá RV v</w:t>
            </w:r>
            <w:r w:rsidR="00C67BBF"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 </w:t>
            </w: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kg</w:t>
            </w:r>
          </w:p>
        </w:tc>
      </w:tr>
      <w:tr w:rsidR="00FB2C38" w:rsidRPr="004371B8" w14:paraId="2262B991" w14:textId="77777777" w:rsidTr="00B26180">
        <w:trPr>
          <w:trHeight w:val="335"/>
        </w:trPr>
        <w:tc>
          <w:tcPr>
            <w:tcW w:w="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14:paraId="35858F29" w14:textId="785412F2" w:rsidR="00FB2C38" w:rsidRPr="004371B8" w:rsidRDefault="00FC6CAF" w:rsidP="004371B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K</w:t>
            </w:r>
            <w:r w:rsidR="00FB2C38"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ateg</w:t>
            </w:r>
            <w:r w:rsid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ória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14:paraId="5FD1F999" w14:textId="77777777" w:rsidR="00FB2C38" w:rsidRPr="004371B8" w:rsidRDefault="00FB2C38" w:rsidP="00B373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Výrobcovia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14:paraId="15615D64" w14:textId="77777777" w:rsidR="00FB2C38" w:rsidRPr="004371B8" w:rsidRDefault="00FB2C38" w:rsidP="00B373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Dovozcovia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14:paraId="53489401" w14:textId="77777777" w:rsidR="00FB2C38" w:rsidRPr="004371B8" w:rsidRDefault="00FB2C38" w:rsidP="00B373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Spolu</w:t>
            </w:r>
          </w:p>
        </w:tc>
      </w:tr>
      <w:tr w:rsidR="00FB2C38" w:rsidRPr="004371B8" w14:paraId="21866C40" w14:textId="77777777" w:rsidTr="00B373DC">
        <w:trPr>
          <w:trHeight w:val="270"/>
        </w:trPr>
        <w:tc>
          <w:tcPr>
            <w:tcW w:w="1073" w:type="dxa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14:paraId="4075A2ED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Aa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548" w:type="dxa"/>
            <w:tcBorders>
              <w:top w:val="single" w:sz="4" w:space="0" w:color="auto"/>
            </w:tcBorders>
            <w:shd w:val="clear" w:color="auto" w:fill="CCCCCC"/>
          </w:tcPr>
          <w:p w14:paraId="7BF84139" w14:textId="5BEEC040" w:rsidR="00FB2C38" w:rsidRPr="004371B8" w:rsidRDefault="00434846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316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678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CCCCCC"/>
          </w:tcPr>
          <w:p w14:paraId="7DEB33D2" w14:textId="0431D357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936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908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14:paraId="432FF2E7" w14:textId="479C5CF2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253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586</w:t>
            </w:r>
          </w:p>
        </w:tc>
      </w:tr>
      <w:tr w:rsidR="00FB2C38" w:rsidRPr="004371B8" w14:paraId="62578495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3CF38F0B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Aa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548" w:type="dxa"/>
            <w:shd w:val="clear" w:color="auto" w:fill="CCCCCC"/>
          </w:tcPr>
          <w:p w14:paraId="66C370E3" w14:textId="6BB86623" w:rsidR="00FB2C38" w:rsidRPr="004371B8" w:rsidRDefault="00434846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72CE90C6" w14:textId="55087CE2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2977" w:type="dxa"/>
            <w:shd w:val="clear" w:color="auto" w:fill="CCCCCC"/>
            <w:noWrap/>
            <w:vAlign w:val="bottom"/>
          </w:tcPr>
          <w:p w14:paraId="7994F3BD" w14:textId="0E9A78DE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</w:tr>
      <w:tr w:rsidR="00FB2C38" w:rsidRPr="004371B8" w14:paraId="23DB306A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528629C2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Ab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548" w:type="dxa"/>
            <w:shd w:val="clear" w:color="auto" w:fill="CCCCCC"/>
          </w:tcPr>
          <w:p w14:paraId="7FFCEB50" w14:textId="035CD8CE" w:rsidR="00FB2C38" w:rsidRPr="004371B8" w:rsidRDefault="00434846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309</w:t>
            </w:r>
          </w:p>
        </w:tc>
        <w:tc>
          <w:tcPr>
            <w:tcW w:w="2835" w:type="dxa"/>
            <w:shd w:val="clear" w:color="auto" w:fill="CCCCCC"/>
          </w:tcPr>
          <w:p w14:paraId="24DC5539" w14:textId="145E5E85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437</w:t>
            </w:r>
          </w:p>
        </w:tc>
        <w:tc>
          <w:tcPr>
            <w:tcW w:w="2977" w:type="dxa"/>
            <w:shd w:val="clear" w:color="auto" w:fill="CCCCCC"/>
            <w:noWrap/>
            <w:vAlign w:val="bottom"/>
          </w:tcPr>
          <w:p w14:paraId="33BE3A9C" w14:textId="54A68C3A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746</w:t>
            </w:r>
          </w:p>
        </w:tc>
      </w:tr>
      <w:tr w:rsidR="00FB2C38" w:rsidRPr="004371B8" w14:paraId="51D00A01" w14:textId="77777777" w:rsidTr="00406508">
        <w:trPr>
          <w:trHeight w:val="478"/>
        </w:trPr>
        <w:tc>
          <w:tcPr>
            <w:tcW w:w="1073" w:type="dxa"/>
            <w:shd w:val="clear" w:color="auto" w:fill="CCCCCC"/>
            <w:noWrap/>
            <w:vAlign w:val="bottom"/>
          </w:tcPr>
          <w:p w14:paraId="2ADD1FC3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Ab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548" w:type="dxa"/>
            <w:shd w:val="clear" w:color="auto" w:fill="CCCCCC"/>
          </w:tcPr>
          <w:p w14:paraId="001839BC" w14:textId="20D266F2" w:rsidR="00FB2C38" w:rsidRPr="004371B8" w:rsidRDefault="00434846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3C6B961F" w14:textId="7543C953" w:rsidR="00FB2C38" w:rsidRPr="004371B8" w:rsidRDefault="00D21421" w:rsidP="004065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977" w:type="dxa"/>
            <w:shd w:val="clear" w:color="auto" w:fill="CCCCCC"/>
            <w:noWrap/>
            <w:vAlign w:val="bottom"/>
          </w:tcPr>
          <w:p w14:paraId="066AFF47" w14:textId="570D71F4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FB2C38" w:rsidRPr="004371B8" w14:paraId="5A7A353C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351C9F95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Ac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548" w:type="dxa"/>
            <w:shd w:val="clear" w:color="auto" w:fill="CCCCCC"/>
          </w:tcPr>
          <w:p w14:paraId="2622DB17" w14:textId="26A153B4" w:rsidR="00FB2C38" w:rsidRPr="004371B8" w:rsidRDefault="00434846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434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237</w:t>
            </w:r>
          </w:p>
        </w:tc>
        <w:tc>
          <w:tcPr>
            <w:tcW w:w="2835" w:type="dxa"/>
            <w:shd w:val="clear" w:color="auto" w:fill="CCCCCC"/>
          </w:tcPr>
          <w:p w14:paraId="223BD188" w14:textId="7AF51130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547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367</w:t>
            </w:r>
          </w:p>
        </w:tc>
        <w:tc>
          <w:tcPr>
            <w:tcW w:w="2977" w:type="dxa"/>
            <w:shd w:val="clear" w:color="auto" w:fill="CCCCCC"/>
            <w:noWrap/>
          </w:tcPr>
          <w:p w14:paraId="6BE20F84" w14:textId="49132F71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981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604</w:t>
            </w:r>
          </w:p>
        </w:tc>
      </w:tr>
      <w:tr w:rsidR="00FB2C38" w:rsidRPr="004371B8" w14:paraId="69977EE4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1D59296C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Ac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548" w:type="dxa"/>
            <w:shd w:val="clear" w:color="auto" w:fill="CCCCCC"/>
          </w:tcPr>
          <w:p w14:paraId="0096D9EC" w14:textId="1614EBD9" w:rsidR="00FB2C38" w:rsidRPr="004371B8" w:rsidRDefault="00434846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39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845</w:t>
            </w:r>
          </w:p>
        </w:tc>
        <w:tc>
          <w:tcPr>
            <w:tcW w:w="2835" w:type="dxa"/>
            <w:shd w:val="clear" w:color="auto" w:fill="CCCCCC"/>
          </w:tcPr>
          <w:p w14:paraId="3632E35D" w14:textId="5A8E9B81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351</w:t>
            </w:r>
          </w:p>
        </w:tc>
        <w:tc>
          <w:tcPr>
            <w:tcW w:w="2977" w:type="dxa"/>
            <w:shd w:val="clear" w:color="auto" w:fill="CCCCCC"/>
            <w:noWrap/>
          </w:tcPr>
          <w:p w14:paraId="59493C34" w14:textId="3BA893F0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40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196</w:t>
            </w:r>
          </w:p>
        </w:tc>
      </w:tr>
      <w:tr w:rsidR="00FB2C38" w:rsidRPr="004371B8" w14:paraId="3F7EDF3A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73EBCF29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VR</w:t>
            </w:r>
          </w:p>
        </w:tc>
        <w:tc>
          <w:tcPr>
            <w:tcW w:w="2548" w:type="dxa"/>
            <w:shd w:val="clear" w:color="auto" w:fill="CCCCCC"/>
          </w:tcPr>
          <w:p w14:paraId="38774C09" w14:textId="6F940A1A" w:rsidR="00FB2C38" w:rsidRPr="004371B8" w:rsidRDefault="00434846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429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929</w:t>
            </w:r>
          </w:p>
        </w:tc>
        <w:tc>
          <w:tcPr>
            <w:tcW w:w="2835" w:type="dxa"/>
            <w:shd w:val="clear" w:color="auto" w:fill="CCCCCC"/>
          </w:tcPr>
          <w:p w14:paraId="53ACBDB9" w14:textId="50FF5CB2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311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757</w:t>
            </w:r>
          </w:p>
        </w:tc>
        <w:tc>
          <w:tcPr>
            <w:tcW w:w="2977" w:type="dxa"/>
            <w:shd w:val="clear" w:color="auto" w:fill="CCCCCC"/>
            <w:noWrap/>
          </w:tcPr>
          <w:p w14:paraId="24F754D9" w14:textId="4D402931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741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686</w:t>
            </w:r>
          </w:p>
        </w:tc>
      </w:tr>
      <w:tr w:rsidR="00FB2C38" w:rsidRPr="004371B8" w14:paraId="108B54B2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0146781C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OR</w:t>
            </w:r>
          </w:p>
        </w:tc>
        <w:tc>
          <w:tcPr>
            <w:tcW w:w="2548" w:type="dxa"/>
            <w:shd w:val="clear" w:color="auto" w:fill="CCCCCC"/>
          </w:tcPr>
          <w:p w14:paraId="077A7AF4" w14:textId="4EEB8955" w:rsidR="00FB2C38" w:rsidRPr="004371B8" w:rsidRDefault="00434846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039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909</w:t>
            </w:r>
          </w:p>
        </w:tc>
        <w:tc>
          <w:tcPr>
            <w:tcW w:w="2835" w:type="dxa"/>
            <w:shd w:val="clear" w:color="auto" w:fill="CCCCCC"/>
          </w:tcPr>
          <w:p w14:paraId="00CB9FA3" w14:textId="3D005666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249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666</w:t>
            </w:r>
          </w:p>
        </w:tc>
        <w:tc>
          <w:tcPr>
            <w:tcW w:w="2977" w:type="dxa"/>
            <w:shd w:val="clear" w:color="auto" w:fill="CCCCCC"/>
            <w:noWrap/>
          </w:tcPr>
          <w:p w14:paraId="1EB7E9A6" w14:textId="0C60CF06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289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575</w:t>
            </w:r>
          </w:p>
        </w:tc>
      </w:tr>
      <w:tr w:rsidR="00FB2C38" w:rsidRPr="004371B8" w14:paraId="1E1FE3F4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4C3CEDA8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Ae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548" w:type="dxa"/>
            <w:shd w:val="clear" w:color="auto" w:fill="CCCCCC"/>
          </w:tcPr>
          <w:p w14:paraId="58761A53" w14:textId="04259A1A" w:rsidR="00FB2C38" w:rsidRPr="004371B8" w:rsidRDefault="00434846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115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036</w:t>
            </w:r>
          </w:p>
        </w:tc>
        <w:tc>
          <w:tcPr>
            <w:tcW w:w="2835" w:type="dxa"/>
            <w:shd w:val="clear" w:color="auto" w:fill="CCCCCC"/>
          </w:tcPr>
          <w:p w14:paraId="45DCC941" w14:textId="62377237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827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190</w:t>
            </w:r>
          </w:p>
        </w:tc>
        <w:tc>
          <w:tcPr>
            <w:tcW w:w="2977" w:type="dxa"/>
            <w:shd w:val="clear" w:color="auto" w:fill="CCCCCC"/>
            <w:noWrap/>
          </w:tcPr>
          <w:p w14:paraId="42219A0E" w14:textId="78F2C396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942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226</w:t>
            </w:r>
          </w:p>
        </w:tc>
      </w:tr>
      <w:tr w:rsidR="00FB2C38" w:rsidRPr="004371B8" w14:paraId="45E58AC8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4878CB73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Ae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548" w:type="dxa"/>
            <w:shd w:val="clear" w:color="auto" w:fill="CCCCCC"/>
          </w:tcPr>
          <w:p w14:paraId="5D21E360" w14:textId="7D7E9C23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446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608</w:t>
            </w:r>
          </w:p>
        </w:tc>
        <w:tc>
          <w:tcPr>
            <w:tcW w:w="2835" w:type="dxa"/>
            <w:shd w:val="clear" w:color="auto" w:fill="CCCCCC"/>
          </w:tcPr>
          <w:p w14:paraId="781CC997" w14:textId="14C24FDD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401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675</w:t>
            </w:r>
          </w:p>
        </w:tc>
        <w:tc>
          <w:tcPr>
            <w:tcW w:w="2977" w:type="dxa"/>
            <w:shd w:val="clear" w:color="auto" w:fill="CCCCCC"/>
            <w:noWrap/>
          </w:tcPr>
          <w:p w14:paraId="036E9F65" w14:textId="1D5487CD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848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283</w:t>
            </w:r>
          </w:p>
        </w:tc>
      </w:tr>
      <w:tr w:rsidR="00FB2C38" w:rsidRPr="004371B8" w14:paraId="68EE27C6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1209F120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Af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548" w:type="dxa"/>
            <w:shd w:val="clear" w:color="auto" w:fill="CCCCCC"/>
          </w:tcPr>
          <w:p w14:paraId="227423A1" w14:textId="7D38D629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132</w:t>
            </w:r>
          </w:p>
        </w:tc>
        <w:tc>
          <w:tcPr>
            <w:tcW w:w="2835" w:type="dxa"/>
            <w:shd w:val="clear" w:color="auto" w:fill="CCCCCC"/>
          </w:tcPr>
          <w:p w14:paraId="5C87AA82" w14:textId="087CCF05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113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385</w:t>
            </w:r>
          </w:p>
        </w:tc>
        <w:tc>
          <w:tcPr>
            <w:tcW w:w="2977" w:type="dxa"/>
            <w:shd w:val="clear" w:color="auto" w:fill="CCCCCC"/>
            <w:noWrap/>
          </w:tcPr>
          <w:p w14:paraId="5BA520F4" w14:textId="4EEA7CCB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120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517</w:t>
            </w:r>
          </w:p>
        </w:tc>
      </w:tr>
      <w:tr w:rsidR="00FB2C38" w:rsidRPr="004371B8" w14:paraId="40382D4B" w14:textId="77777777" w:rsidTr="001A4F90">
        <w:trPr>
          <w:trHeight w:val="396"/>
        </w:trPr>
        <w:tc>
          <w:tcPr>
            <w:tcW w:w="1073" w:type="dxa"/>
            <w:shd w:val="clear" w:color="auto" w:fill="CCCCCC"/>
            <w:noWrap/>
            <w:vAlign w:val="bottom"/>
          </w:tcPr>
          <w:p w14:paraId="1378CFCB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Af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548" w:type="dxa"/>
            <w:shd w:val="clear" w:color="auto" w:fill="CCCCCC"/>
          </w:tcPr>
          <w:p w14:paraId="1CC851B3" w14:textId="6606A6A3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301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364</w:t>
            </w:r>
          </w:p>
        </w:tc>
        <w:tc>
          <w:tcPr>
            <w:tcW w:w="2835" w:type="dxa"/>
            <w:shd w:val="clear" w:color="auto" w:fill="CCCCCC"/>
          </w:tcPr>
          <w:p w14:paraId="4BF30749" w14:textId="2E7F55AD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119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474</w:t>
            </w:r>
          </w:p>
        </w:tc>
        <w:tc>
          <w:tcPr>
            <w:tcW w:w="2977" w:type="dxa"/>
            <w:shd w:val="clear" w:color="auto" w:fill="CCCCCC"/>
            <w:noWrap/>
          </w:tcPr>
          <w:p w14:paraId="456B4B65" w14:textId="371EAA7D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420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838</w:t>
            </w:r>
          </w:p>
        </w:tc>
      </w:tr>
      <w:tr w:rsidR="00FB2C38" w:rsidRPr="004371B8" w14:paraId="5FAD580F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462E7AA6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Ag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VR            </w:t>
            </w:r>
          </w:p>
        </w:tc>
        <w:tc>
          <w:tcPr>
            <w:tcW w:w="2548" w:type="dxa"/>
            <w:shd w:val="clear" w:color="auto" w:fill="CCCCCC"/>
          </w:tcPr>
          <w:p w14:paraId="00241B6F" w14:textId="28339E6C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222</w:t>
            </w:r>
          </w:p>
        </w:tc>
        <w:tc>
          <w:tcPr>
            <w:tcW w:w="2835" w:type="dxa"/>
            <w:shd w:val="clear" w:color="auto" w:fill="CCCCCC"/>
          </w:tcPr>
          <w:p w14:paraId="043D1EBC" w14:textId="4F339F33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047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242</w:t>
            </w:r>
          </w:p>
        </w:tc>
        <w:tc>
          <w:tcPr>
            <w:tcW w:w="2977" w:type="dxa"/>
            <w:shd w:val="clear" w:color="auto" w:fill="CCCCCC"/>
            <w:noWrap/>
          </w:tcPr>
          <w:p w14:paraId="37D0C89F" w14:textId="68B2CA40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056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464</w:t>
            </w:r>
          </w:p>
        </w:tc>
      </w:tr>
      <w:tr w:rsidR="00FB2C38" w:rsidRPr="004371B8" w14:paraId="2EDF1E2B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18181869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Ag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548" w:type="dxa"/>
            <w:shd w:val="clear" w:color="auto" w:fill="CCCCCC"/>
          </w:tcPr>
          <w:p w14:paraId="6F6D2944" w14:textId="7CD228F0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183</w:t>
            </w:r>
          </w:p>
        </w:tc>
        <w:tc>
          <w:tcPr>
            <w:tcW w:w="2835" w:type="dxa"/>
            <w:shd w:val="clear" w:color="auto" w:fill="CCCCCC"/>
          </w:tcPr>
          <w:p w14:paraId="49D50D97" w14:textId="335FC9EC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693</w:t>
            </w:r>
          </w:p>
        </w:tc>
        <w:tc>
          <w:tcPr>
            <w:tcW w:w="2977" w:type="dxa"/>
            <w:shd w:val="clear" w:color="auto" w:fill="CCCCCC"/>
            <w:noWrap/>
          </w:tcPr>
          <w:p w14:paraId="0D772550" w14:textId="2E05E646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876</w:t>
            </w:r>
          </w:p>
        </w:tc>
      </w:tr>
      <w:tr w:rsidR="00FB2C38" w:rsidRPr="004371B8" w14:paraId="3A6196F9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409522A0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Ah VR</w:t>
            </w:r>
          </w:p>
        </w:tc>
        <w:tc>
          <w:tcPr>
            <w:tcW w:w="2548" w:type="dxa"/>
            <w:shd w:val="clear" w:color="auto" w:fill="CCCCCC"/>
          </w:tcPr>
          <w:p w14:paraId="345E2726" w14:textId="257986F6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770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680</w:t>
            </w:r>
          </w:p>
        </w:tc>
        <w:tc>
          <w:tcPr>
            <w:tcW w:w="2835" w:type="dxa"/>
            <w:shd w:val="clear" w:color="auto" w:fill="CCCCCC"/>
          </w:tcPr>
          <w:p w14:paraId="1B109A2C" w14:textId="76AA2D58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885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588</w:t>
            </w:r>
          </w:p>
        </w:tc>
        <w:tc>
          <w:tcPr>
            <w:tcW w:w="2977" w:type="dxa"/>
            <w:shd w:val="clear" w:color="auto" w:fill="CCCCCC"/>
            <w:noWrap/>
          </w:tcPr>
          <w:p w14:paraId="66F75AC1" w14:textId="36BB83AF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656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26</w:t>
            </w:r>
            <w:r w:rsidR="004E1558"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</w:p>
        </w:tc>
      </w:tr>
      <w:tr w:rsidR="00FB2C38" w:rsidRPr="004371B8" w14:paraId="0EE7652A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4CE9A7C5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Ah OR</w:t>
            </w:r>
          </w:p>
        </w:tc>
        <w:tc>
          <w:tcPr>
            <w:tcW w:w="2548" w:type="dxa"/>
            <w:shd w:val="clear" w:color="auto" w:fill="CCCCCC"/>
          </w:tcPr>
          <w:p w14:paraId="3AD61E30" w14:textId="2FF96FF0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158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799</w:t>
            </w:r>
          </w:p>
        </w:tc>
        <w:tc>
          <w:tcPr>
            <w:tcW w:w="2835" w:type="dxa"/>
            <w:shd w:val="clear" w:color="auto" w:fill="CCCCCC"/>
          </w:tcPr>
          <w:p w14:paraId="4350E750" w14:textId="689ED25F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358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799</w:t>
            </w:r>
          </w:p>
        </w:tc>
        <w:tc>
          <w:tcPr>
            <w:tcW w:w="2977" w:type="dxa"/>
            <w:shd w:val="clear" w:color="auto" w:fill="CCCCCC"/>
            <w:noWrap/>
          </w:tcPr>
          <w:p w14:paraId="11C6B3AB" w14:textId="52B79A14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517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598</w:t>
            </w:r>
          </w:p>
        </w:tc>
      </w:tr>
      <w:tr w:rsidR="00FB2C38" w:rsidRPr="004371B8" w14:paraId="5D640A75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5E20BF04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Ai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/Ah OR</w:t>
            </w:r>
          </w:p>
        </w:tc>
        <w:tc>
          <w:tcPr>
            <w:tcW w:w="2548" w:type="dxa"/>
            <w:shd w:val="clear" w:color="auto" w:fill="CCCCCC"/>
          </w:tcPr>
          <w:p w14:paraId="294CF697" w14:textId="2D9AF8D0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089CB52F" w14:textId="0F481378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834</w:t>
            </w:r>
          </w:p>
        </w:tc>
        <w:tc>
          <w:tcPr>
            <w:tcW w:w="2977" w:type="dxa"/>
            <w:shd w:val="clear" w:color="auto" w:fill="CCCCCC"/>
            <w:noWrap/>
          </w:tcPr>
          <w:p w14:paraId="7EDF73A2" w14:textId="5B1FAECB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834</w:t>
            </w:r>
          </w:p>
        </w:tc>
      </w:tr>
      <w:tr w:rsidR="00FB2C38" w:rsidRPr="004371B8" w14:paraId="5C478BD3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61F2070A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Ai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VR</w:t>
            </w:r>
          </w:p>
        </w:tc>
        <w:tc>
          <w:tcPr>
            <w:tcW w:w="2548" w:type="dxa"/>
            <w:shd w:val="clear" w:color="auto" w:fill="CCCCCC"/>
          </w:tcPr>
          <w:p w14:paraId="1D04F0FD" w14:textId="4114B129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75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018</w:t>
            </w:r>
          </w:p>
        </w:tc>
        <w:tc>
          <w:tcPr>
            <w:tcW w:w="2835" w:type="dxa"/>
            <w:shd w:val="clear" w:color="auto" w:fill="CCCCCC"/>
          </w:tcPr>
          <w:p w14:paraId="619DD208" w14:textId="143E9CDE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571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502</w:t>
            </w:r>
          </w:p>
        </w:tc>
        <w:tc>
          <w:tcPr>
            <w:tcW w:w="2977" w:type="dxa"/>
            <w:shd w:val="clear" w:color="auto" w:fill="CCCCCC"/>
            <w:noWrap/>
          </w:tcPr>
          <w:p w14:paraId="7E8F589D" w14:textId="51DD5ACB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646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520</w:t>
            </w:r>
          </w:p>
        </w:tc>
      </w:tr>
      <w:tr w:rsidR="00FB2C38" w:rsidRPr="004371B8" w14:paraId="4F304C21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3FCC032E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Ai</w:t>
            </w:r>
            <w:proofErr w:type="spellEnd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OR</w:t>
            </w:r>
          </w:p>
        </w:tc>
        <w:tc>
          <w:tcPr>
            <w:tcW w:w="2548" w:type="dxa"/>
            <w:shd w:val="clear" w:color="auto" w:fill="CCCCCC"/>
          </w:tcPr>
          <w:p w14:paraId="10A2DA46" w14:textId="43EF0CA7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880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150</w:t>
            </w:r>
          </w:p>
        </w:tc>
        <w:tc>
          <w:tcPr>
            <w:tcW w:w="2835" w:type="dxa"/>
            <w:shd w:val="clear" w:color="auto" w:fill="CCCCCC"/>
          </w:tcPr>
          <w:p w14:paraId="529C6BBF" w14:textId="2940E05A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677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385</w:t>
            </w:r>
          </w:p>
        </w:tc>
        <w:tc>
          <w:tcPr>
            <w:tcW w:w="2977" w:type="dxa"/>
            <w:shd w:val="clear" w:color="auto" w:fill="CCCCCC"/>
            <w:noWrap/>
          </w:tcPr>
          <w:p w14:paraId="55DE60B1" w14:textId="400BF382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557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535</w:t>
            </w:r>
          </w:p>
        </w:tc>
      </w:tr>
      <w:tr w:rsidR="00FB2C38" w:rsidRPr="004371B8" w14:paraId="1883975E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0AE56210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Aj VR</w:t>
            </w:r>
          </w:p>
        </w:tc>
        <w:tc>
          <w:tcPr>
            <w:tcW w:w="2548" w:type="dxa"/>
            <w:shd w:val="clear" w:color="auto" w:fill="CCCCCC"/>
          </w:tcPr>
          <w:p w14:paraId="1CEFABA6" w14:textId="6110F146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3198BCBF" w14:textId="6709124B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300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661</w:t>
            </w:r>
          </w:p>
        </w:tc>
        <w:tc>
          <w:tcPr>
            <w:tcW w:w="2977" w:type="dxa"/>
            <w:shd w:val="clear" w:color="auto" w:fill="CCCCCC"/>
            <w:noWrap/>
          </w:tcPr>
          <w:p w14:paraId="4B8DC321" w14:textId="620FA641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300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661</w:t>
            </w:r>
          </w:p>
        </w:tc>
      </w:tr>
      <w:tr w:rsidR="00FB2C38" w:rsidRPr="004371B8" w14:paraId="75CA4674" w14:textId="77777777" w:rsidTr="009C19EE">
        <w:trPr>
          <w:trHeight w:val="204"/>
        </w:trPr>
        <w:tc>
          <w:tcPr>
            <w:tcW w:w="1073" w:type="dxa"/>
            <w:shd w:val="clear" w:color="auto" w:fill="CCCCCC"/>
            <w:noWrap/>
            <w:vAlign w:val="bottom"/>
          </w:tcPr>
          <w:p w14:paraId="0B52A47A" w14:textId="77777777" w:rsidR="00FB2C38" w:rsidRPr="004371B8" w:rsidRDefault="00FB2C38" w:rsidP="00B373D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Aj OR</w:t>
            </w:r>
          </w:p>
        </w:tc>
        <w:tc>
          <w:tcPr>
            <w:tcW w:w="2548" w:type="dxa"/>
            <w:shd w:val="clear" w:color="auto" w:fill="CCCCCC"/>
          </w:tcPr>
          <w:p w14:paraId="7C7CA00D" w14:textId="5B6A7305" w:rsidR="00FB2C38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123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900</w:t>
            </w:r>
          </w:p>
        </w:tc>
        <w:tc>
          <w:tcPr>
            <w:tcW w:w="2835" w:type="dxa"/>
            <w:shd w:val="clear" w:color="auto" w:fill="CCCCCC"/>
          </w:tcPr>
          <w:p w14:paraId="54151AB7" w14:textId="223BB12F" w:rsidR="00FB2C38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443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800</w:t>
            </w:r>
          </w:p>
        </w:tc>
        <w:tc>
          <w:tcPr>
            <w:tcW w:w="2977" w:type="dxa"/>
            <w:shd w:val="clear" w:color="auto" w:fill="CCCCCC"/>
            <w:noWrap/>
          </w:tcPr>
          <w:p w14:paraId="48AED265" w14:textId="346BCF9B" w:rsidR="00FB2C38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567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700</w:t>
            </w:r>
          </w:p>
        </w:tc>
      </w:tr>
      <w:tr w:rsidR="00AC28D5" w:rsidRPr="004371B8" w14:paraId="1707A39A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6BFDC134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VR</w:t>
            </w:r>
          </w:p>
        </w:tc>
        <w:tc>
          <w:tcPr>
            <w:tcW w:w="2548" w:type="dxa"/>
            <w:shd w:val="clear" w:color="auto" w:fill="CCCCCC"/>
          </w:tcPr>
          <w:p w14:paraId="00E9EBD8" w14:textId="180B9946" w:rsidR="00AC28D5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29096C00" w14:textId="421145C8" w:rsidR="00AC28D5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</w:t>
            </w:r>
          </w:p>
        </w:tc>
        <w:tc>
          <w:tcPr>
            <w:tcW w:w="2977" w:type="dxa"/>
            <w:shd w:val="clear" w:color="auto" w:fill="CCCCCC"/>
            <w:noWrap/>
          </w:tcPr>
          <w:p w14:paraId="69810E1F" w14:textId="7613E401" w:rsidR="00AC28D5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</w:t>
            </w:r>
          </w:p>
        </w:tc>
      </w:tr>
      <w:tr w:rsidR="00AC28D5" w:rsidRPr="004371B8" w14:paraId="6F281427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1B1C0F22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OR</w:t>
            </w:r>
          </w:p>
        </w:tc>
        <w:tc>
          <w:tcPr>
            <w:tcW w:w="2548" w:type="dxa"/>
            <w:shd w:val="clear" w:color="auto" w:fill="CCCCCC"/>
          </w:tcPr>
          <w:p w14:paraId="1E7D4A12" w14:textId="1003DCE9" w:rsidR="00AC28D5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478F494A" w14:textId="1C4FF25B" w:rsidR="00AC28D5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940</w:t>
            </w:r>
          </w:p>
        </w:tc>
        <w:tc>
          <w:tcPr>
            <w:tcW w:w="2977" w:type="dxa"/>
            <w:shd w:val="clear" w:color="auto" w:fill="CCCCCC"/>
            <w:noWrap/>
          </w:tcPr>
          <w:p w14:paraId="5EFB70ED" w14:textId="741EF9D0" w:rsidR="00AC28D5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940</w:t>
            </w:r>
          </w:p>
        </w:tc>
      </w:tr>
      <w:tr w:rsidR="00AC28D5" w:rsidRPr="004371B8" w14:paraId="03878786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6F9A171F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Al VR</w:t>
            </w:r>
          </w:p>
        </w:tc>
        <w:tc>
          <w:tcPr>
            <w:tcW w:w="2548" w:type="dxa"/>
            <w:shd w:val="clear" w:color="auto" w:fill="CCCCCC"/>
          </w:tcPr>
          <w:p w14:paraId="05760351" w14:textId="7F3E9F3F" w:rsidR="00AC28D5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1B69E211" w14:textId="0000B820" w:rsidR="00AC28D5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286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522</w:t>
            </w:r>
          </w:p>
        </w:tc>
        <w:tc>
          <w:tcPr>
            <w:tcW w:w="2977" w:type="dxa"/>
            <w:shd w:val="clear" w:color="auto" w:fill="CCCCCC"/>
            <w:noWrap/>
          </w:tcPr>
          <w:p w14:paraId="48125D06" w14:textId="27082F06" w:rsidR="00AC28D5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286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522</w:t>
            </w:r>
          </w:p>
        </w:tc>
      </w:tr>
      <w:tr w:rsidR="00AC28D5" w:rsidRPr="004371B8" w14:paraId="6A960CB7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0166D914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Al OR</w:t>
            </w:r>
          </w:p>
        </w:tc>
        <w:tc>
          <w:tcPr>
            <w:tcW w:w="2548" w:type="dxa"/>
            <w:shd w:val="clear" w:color="auto" w:fill="CCCCCC"/>
          </w:tcPr>
          <w:p w14:paraId="61A28CFC" w14:textId="20703477" w:rsidR="00AC28D5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34078CA5" w14:textId="3247A4C0" w:rsidR="00AC28D5" w:rsidRPr="004371B8" w:rsidRDefault="00D21421" w:rsidP="004065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977" w:type="dxa"/>
            <w:shd w:val="clear" w:color="auto" w:fill="CCCCCC"/>
            <w:noWrap/>
          </w:tcPr>
          <w:p w14:paraId="20AB66DE" w14:textId="7E93779B" w:rsidR="00AC28D5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AC28D5" w:rsidRPr="004371B8" w14:paraId="63A62065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1972BFEB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Ba</w:t>
            </w:r>
          </w:p>
        </w:tc>
        <w:tc>
          <w:tcPr>
            <w:tcW w:w="2548" w:type="dxa"/>
            <w:shd w:val="clear" w:color="auto" w:fill="CCCCCC"/>
          </w:tcPr>
          <w:p w14:paraId="62396260" w14:textId="0B998762" w:rsidR="00AC28D5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4E7FEC11" w14:textId="36A446EB" w:rsidR="00AC28D5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114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252</w:t>
            </w:r>
          </w:p>
        </w:tc>
        <w:tc>
          <w:tcPr>
            <w:tcW w:w="2977" w:type="dxa"/>
            <w:shd w:val="clear" w:color="auto" w:fill="CCCCCC"/>
            <w:noWrap/>
          </w:tcPr>
          <w:p w14:paraId="1C90374C" w14:textId="57416E0D" w:rsidR="00AC28D5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114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252</w:t>
            </w:r>
          </w:p>
        </w:tc>
      </w:tr>
      <w:tr w:rsidR="00AC28D5" w:rsidRPr="004371B8" w14:paraId="78A2C6A6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7735AEF6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Bb</w:t>
            </w:r>
            <w:proofErr w:type="spellEnd"/>
          </w:p>
        </w:tc>
        <w:tc>
          <w:tcPr>
            <w:tcW w:w="2548" w:type="dxa"/>
            <w:shd w:val="clear" w:color="auto" w:fill="CCCCCC"/>
          </w:tcPr>
          <w:p w14:paraId="6185FF43" w14:textId="18684B53" w:rsidR="00AC28D5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654</w:t>
            </w:r>
          </w:p>
        </w:tc>
        <w:tc>
          <w:tcPr>
            <w:tcW w:w="2835" w:type="dxa"/>
            <w:shd w:val="clear" w:color="auto" w:fill="CCCCCC"/>
          </w:tcPr>
          <w:p w14:paraId="6C9E9CC1" w14:textId="078A7B85" w:rsidR="00AC28D5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233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344</w:t>
            </w:r>
          </w:p>
        </w:tc>
        <w:tc>
          <w:tcPr>
            <w:tcW w:w="2977" w:type="dxa"/>
            <w:shd w:val="clear" w:color="auto" w:fill="CCCCCC"/>
            <w:noWrap/>
          </w:tcPr>
          <w:p w14:paraId="1BF09C24" w14:textId="0427D7B2" w:rsidR="00AC28D5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233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998</w:t>
            </w:r>
          </w:p>
        </w:tc>
      </w:tr>
      <w:tr w:rsidR="00AC28D5" w:rsidRPr="004371B8" w14:paraId="2CB02641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17ABC9A4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Bc</w:t>
            </w:r>
            <w:proofErr w:type="spellEnd"/>
          </w:p>
        </w:tc>
        <w:tc>
          <w:tcPr>
            <w:tcW w:w="2548" w:type="dxa"/>
            <w:shd w:val="clear" w:color="auto" w:fill="CCCCCC"/>
          </w:tcPr>
          <w:p w14:paraId="34634B75" w14:textId="741E60D4" w:rsidR="00AC28D5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605287CA" w14:textId="779287EE" w:rsidR="00AC28D5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178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805</w:t>
            </w:r>
          </w:p>
        </w:tc>
        <w:tc>
          <w:tcPr>
            <w:tcW w:w="2977" w:type="dxa"/>
            <w:shd w:val="clear" w:color="auto" w:fill="CCCCCC"/>
            <w:noWrap/>
          </w:tcPr>
          <w:p w14:paraId="59304ABD" w14:textId="66B1451A" w:rsidR="00AC28D5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178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805</w:t>
            </w:r>
          </w:p>
        </w:tc>
      </w:tr>
      <w:tr w:rsidR="00AC28D5" w:rsidRPr="004371B8" w14:paraId="652D0EA0" w14:textId="77777777" w:rsidTr="00B373DC">
        <w:trPr>
          <w:trHeight w:val="270"/>
        </w:trPr>
        <w:tc>
          <w:tcPr>
            <w:tcW w:w="1073" w:type="dxa"/>
            <w:shd w:val="clear" w:color="auto" w:fill="CCCCCC"/>
            <w:noWrap/>
            <w:vAlign w:val="bottom"/>
          </w:tcPr>
          <w:p w14:paraId="7CB84D2C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Bd</w:t>
            </w:r>
            <w:proofErr w:type="spellEnd"/>
          </w:p>
        </w:tc>
        <w:tc>
          <w:tcPr>
            <w:tcW w:w="2548" w:type="dxa"/>
            <w:shd w:val="clear" w:color="auto" w:fill="CCCCCC"/>
          </w:tcPr>
          <w:p w14:paraId="45758EB7" w14:textId="4C758F43" w:rsidR="00AC28D5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49F0D487" w14:textId="6B3F5451" w:rsidR="00AC28D5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178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878</w:t>
            </w:r>
          </w:p>
        </w:tc>
        <w:tc>
          <w:tcPr>
            <w:tcW w:w="2977" w:type="dxa"/>
            <w:shd w:val="clear" w:color="auto" w:fill="CCCCCC"/>
            <w:noWrap/>
          </w:tcPr>
          <w:p w14:paraId="371614E9" w14:textId="39B4E198" w:rsidR="00AC28D5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178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878</w:t>
            </w:r>
          </w:p>
        </w:tc>
      </w:tr>
      <w:tr w:rsidR="00AC28D5" w:rsidRPr="004371B8" w14:paraId="0B514E22" w14:textId="77777777" w:rsidTr="00B373DC">
        <w:trPr>
          <w:trHeight w:val="319"/>
        </w:trPr>
        <w:tc>
          <w:tcPr>
            <w:tcW w:w="1073" w:type="dxa"/>
            <w:shd w:val="clear" w:color="auto" w:fill="CCCCCC"/>
            <w:noWrap/>
            <w:vAlign w:val="bottom"/>
          </w:tcPr>
          <w:p w14:paraId="0C97041E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Be</w:t>
            </w:r>
            <w:proofErr w:type="spellEnd"/>
          </w:p>
        </w:tc>
        <w:tc>
          <w:tcPr>
            <w:tcW w:w="2548" w:type="dxa"/>
            <w:shd w:val="clear" w:color="auto" w:fill="CCCCCC"/>
          </w:tcPr>
          <w:p w14:paraId="1885AD45" w14:textId="5505ED0F" w:rsidR="00AC28D5" w:rsidRPr="004371B8" w:rsidRDefault="001A4F90" w:rsidP="001A4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835" w:type="dxa"/>
            <w:shd w:val="clear" w:color="auto" w:fill="CCCCCC"/>
          </w:tcPr>
          <w:p w14:paraId="5B54F6A6" w14:textId="7D820F9B" w:rsidR="00AC28D5" w:rsidRPr="004371B8" w:rsidRDefault="00D21421" w:rsidP="00406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317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871</w:t>
            </w:r>
          </w:p>
        </w:tc>
        <w:tc>
          <w:tcPr>
            <w:tcW w:w="2977" w:type="dxa"/>
            <w:shd w:val="clear" w:color="auto" w:fill="CCCCCC"/>
            <w:noWrap/>
          </w:tcPr>
          <w:p w14:paraId="65871C30" w14:textId="4B75B3DD" w:rsidR="00AC28D5" w:rsidRPr="004371B8" w:rsidRDefault="00C0241C" w:rsidP="00C024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317</w:t>
            </w:r>
            <w:r w:rsidR="00D4041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871</w:t>
            </w:r>
          </w:p>
        </w:tc>
      </w:tr>
      <w:tr w:rsidR="00AC28D5" w:rsidRPr="004371B8" w14:paraId="573BFC33" w14:textId="77777777" w:rsidTr="00EB1469">
        <w:trPr>
          <w:trHeight w:val="291"/>
        </w:trPr>
        <w:tc>
          <w:tcPr>
            <w:tcW w:w="1073" w:type="dxa"/>
            <w:shd w:val="clear" w:color="auto" w:fill="CCCCCC"/>
            <w:noWrap/>
          </w:tcPr>
          <w:p w14:paraId="492F2905" w14:textId="77777777" w:rsidR="00AC28D5" w:rsidRPr="004371B8" w:rsidRDefault="00AC28D5" w:rsidP="00AC28D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shd w:val="clear" w:color="auto" w:fill="CCCCCC"/>
          </w:tcPr>
          <w:p w14:paraId="31458746" w14:textId="0AC2911E" w:rsidR="00AC28D5" w:rsidRPr="004371B8" w:rsidRDefault="00AD2117" w:rsidP="00EB14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12</w:t>
            </w:r>
            <w:r w:rsidR="00D40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159</w:t>
            </w:r>
            <w:r w:rsidR="00D40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653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CCCCCC"/>
          </w:tcPr>
          <w:p w14:paraId="536355D4" w14:textId="67E16C48" w:rsidR="00AC28D5" w:rsidRPr="004371B8" w:rsidRDefault="00406508" w:rsidP="00EB14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44</w:t>
            </w:r>
            <w:r w:rsidR="00D40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146</w:t>
            </w:r>
            <w:r w:rsidR="00D40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357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CCCCCC"/>
            <w:noWrap/>
          </w:tcPr>
          <w:p w14:paraId="24E09835" w14:textId="17A37D19" w:rsidR="00AC28D5" w:rsidRPr="004371B8" w:rsidRDefault="00EB1469" w:rsidP="00EB14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56</w:t>
            </w:r>
            <w:r w:rsidR="00D40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306</w:t>
            </w:r>
            <w:r w:rsidR="00D40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r w:rsidRPr="0043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010</w:t>
            </w:r>
          </w:p>
        </w:tc>
      </w:tr>
    </w:tbl>
    <w:p w14:paraId="4F6A98FE" w14:textId="77777777" w:rsidR="00B769BB" w:rsidRPr="004371B8" w:rsidRDefault="00B769BB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</w:pPr>
    </w:p>
    <w:p w14:paraId="712EB172" w14:textId="466DC7CD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5. Vyrobené a dovezené množstvá RV podľa krajov</w:t>
      </w:r>
    </w:p>
    <w:p w14:paraId="275A611F" w14:textId="05313849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Tabuľka č. 4</w:t>
      </w:r>
    </w:p>
    <w:tbl>
      <w:tblPr>
        <w:tblW w:w="9124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Look w:val="01E0" w:firstRow="1" w:lastRow="1" w:firstColumn="1" w:lastColumn="1" w:noHBand="0" w:noVBand="0"/>
      </w:tblPr>
      <w:tblGrid>
        <w:gridCol w:w="1250"/>
        <w:gridCol w:w="944"/>
        <w:gridCol w:w="936"/>
        <w:gridCol w:w="900"/>
        <w:gridCol w:w="900"/>
        <w:gridCol w:w="839"/>
        <w:gridCol w:w="992"/>
        <w:gridCol w:w="709"/>
        <w:gridCol w:w="700"/>
        <w:gridCol w:w="954"/>
      </w:tblGrid>
      <w:tr w:rsidR="00840CAB" w:rsidRPr="004371B8" w14:paraId="42B826EC" w14:textId="77777777" w:rsidTr="00C664A9">
        <w:tc>
          <w:tcPr>
            <w:tcW w:w="1250" w:type="dxa"/>
            <w:shd w:val="clear" w:color="auto" w:fill="CCCCCC"/>
          </w:tcPr>
          <w:p w14:paraId="3DBF544D" w14:textId="19E30DB1" w:rsidR="00840CAB" w:rsidRPr="004371B8" w:rsidRDefault="0068788E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</w:t>
            </w:r>
            <w:r w:rsidR="00840CAB"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raj</w:t>
            </w:r>
          </w:p>
        </w:tc>
        <w:tc>
          <w:tcPr>
            <w:tcW w:w="944" w:type="dxa"/>
            <w:shd w:val="clear" w:color="auto" w:fill="CCCCCC"/>
          </w:tcPr>
          <w:p w14:paraId="7011DCDF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BA</w:t>
            </w:r>
          </w:p>
        </w:tc>
        <w:tc>
          <w:tcPr>
            <w:tcW w:w="936" w:type="dxa"/>
            <w:shd w:val="clear" w:color="auto" w:fill="CCCCCC"/>
          </w:tcPr>
          <w:p w14:paraId="78533B1D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TT</w:t>
            </w:r>
          </w:p>
        </w:tc>
        <w:tc>
          <w:tcPr>
            <w:tcW w:w="900" w:type="dxa"/>
            <w:shd w:val="clear" w:color="auto" w:fill="CCCCCC"/>
          </w:tcPr>
          <w:p w14:paraId="2C0FBB27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NR</w:t>
            </w:r>
          </w:p>
        </w:tc>
        <w:tc>
          <w:tcPr>
            <w:tcW w:w="900" w:type="dxa"/>
            <w:shd w:val="clear" w:color="auto" w:fill="CCCCCC"/>
          </w:tcPr>
          <w:p w14:paraId="728B8522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TN</w:t>
            </w:r>
          </w:p>
        </w:tc>
        <w:tc>
          <w:tcPr>
            <w:tcW w:w="839" w:type="dxa"/>
            <w:shd w:val="clear" w:color="auto" w:fill="CCCCCC"/>
          </w:tcPr>
          <w:p w14:paraId="6D7F4B81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BB</w:t>
            </w:r>
          </w:p>
        </w:tc>
        <w:tc>
          <w:tcPr>
            <w:tcW w:w="992" w:type="dxa"/>
            <w:shd w:val="clear" w:color="auto" w:fill="CCCCCC"/>
          </w:tcPr>
          <w:p w14:paraId="47809244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</w:t>
            </w:r>
          </w:p>
        </w:tc>
        <w:tc>
          <w:tcPr>
            <w:tcW w:w="709" w:type="dxa"/>
            <w:shd w:val="clear" w:color="auto" w:fill="CCCCCC"/>
          </w:tcPr>
          <w:p w14:paraId="2A782507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</w:t>
            </w:r>
          </w:p>
        </w:tc>
        <w:tc>
          <w:tcPr>
            <w:tcW w:w="700" w:type="dxa"/>
            <w:shd w:val="clear" w:color="auto" w:fill="CCCCCC"/>
          </w:tcPr>
          <w:p w14:paraId="5E314DB7" w14:textId="77777777" w:rsidR="00840CAB" w:rsidRPr="004371B8" w:rsidRDefault="00840CAB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KE</w:t>
            </w:r>
          </w:p>
        </w:tc>
        <w:tc>
          <w:tcPr>
            <w:tcW w:w="954" w:type="dxa"/>
            <w:shd w:val="clear" w:color="auto" w:fill="CCCCCC"/>
          </w:tcPr>
          <w:p w14:paraId="247F4CF5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Spolu SR</w:t>
            </w:r>
          </w:p>
        </w:tc>
      </w:tr>
      <w:tr w:rsidR="00840CAB" w:rsidRPr="004371B8" w14:paraId="2E4B9995" w14:textId="77777777" w:rsidTr="00C664A9">
        <w:trPr>
          <w:trHeight w:val="758"/>
        </w:trPr>
        <w:tc>
          <w:tcPr>
            <w:tcW w:w="1250" w:type="dxa"/>
            <w:shd w:val="clear" w:color="auto" w:fill="CCCCCC"/>
          </w:tcPr>
          <w:p w14:paraId="2DBA165C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Výroba (v tonách)</w:t>
            </w:r>
          </w:p>
        </w:tc>
        <w:tc>
          <w:tcPr>
            <w:tcW w:w="944" w:type="dxa"/>
            <w:shd w:val="clear" w:color="auto" w:fill="CCCCCC"/>
          </w:tcPr>
          <w:p w14:paraId="56F88D1B" w14:textId="41628FB2" w:rsidR="00840CAB" w:rsidRPr="004371B8" w:rsidRDefault="00C664A9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3 798</w:t>
            </w:r>
          </w:p>
        </w:tc>
        <w:tc>
          <w:tcPr>
            <w:tcW w:w="936" w:type="dxa"/>
            <w:shd w:val="clear" w:color="auto" w:fill="CCCCCC"/>
          </w:tcPr>
          <w:p w14:paraId="184A1BCE" w14:textId="478D67D2" w:rsidR="00840CAB" w:rsidRPr="004371B8" w:rsidRDefault="00C664A9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5 027</w:t>
            </w:r>
          </w:p>
        </w:tc>
        <w:tc>
          <w:tcPr>
            <w:tcW w:w="900" w:type="dxa"/>
            <w:shd w:val="clear" w:color="auto" w:fill="CCCCCC"/>
          </w:tcPr>
          <w:p w14:paraId="6E195CE3" w14:textId="093D9D26" w:rsidR="00840CAB" w:rsidRPr="004371B8" w:rsidRDefault="00135B61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  <w:r w:rsidR="00C664A9"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51</w:t>
            </w:r>
          </w:p>
        </w:tc>
        <w:tc>
          <w:tcPr>
            <w:tcW w:w="900" w:type="dxa"/>
            <w:shd w:val="clear" w:color="auto" w:fill="CCCCCC"/>
          </w:tcPr>
          <w:p w14:paraId="5E0D735D" w14:textId="3A2E6D22" w:rsidR="00840CAB" w:rsidRPr="004371B8" w:rsidRDefault="00C664A9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1 700</w:t>
            </w:r>
          </w:p>
        </w:tc>
        <w:tc>
          <w:tcPr>
            <w:tcW w:w="839" w:type="dxa"/>
            <w:shd w:val="clear" w:color="auto" w:fill="CCCCCC"/>
          </w:tcPr>
          <w:p w14:paraId="450F9D36" w14:textId="77777777" w:rsidR="00840CAB" w:rsidRPr="004371B8" w:rsidRDefault="00840CAB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992" w:type="dxa"/>
            <w:shd w:val="clear" w:color="auto" w:fill="CCCCCC"/>
          </w:tcPr>
          <w:p w14:paraId="030F0613" w14:textId="4F88F864" w:rsidR="00840CAB" w:rsidRPr="004371B8" w:rsidRDefault="00840CAB" w:rsidP="00B373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 </w:t>
            </w:r>
            <w:r w:rsidR="00C664A9"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184</w:t>
            </w:r>
          </w:p>
        </w:tc>
        <w:tc>
          <w:tcPr>
            <w:tcW w:w="709" w:type="dxa"/>
            <w:shd w:val="clear" w:color="auto" w:fill="CCCCCC"/>
          </w:tcPr>
          <w:p w14:paraId="7268B821" w14:textId="77777777" w:rsidR="00840CAB" w:rsidRPr="004371B8" w:rsidRDefault="00840CAB" w:rsidP="00B3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0" w:type="dxa"/>
            <w:shd w:val="clear" w:color="auto" w:fill="CCCCCC"/>
          </w:tcPr>
          <w:p w14:paraId="366CB0CB" w14:textId="77777777" w:rsidR="00840CAB" w:rsidRPr="004371B8" w:rsidRDefault="00840CAB" w:rsidP="00B37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  <w:shd w:val="clear" w:color="auto" w:fill="CCCCCC"/>
          </w:tcPr>
          <w:p w14:paraId="02C72E65" w14:textId="733CACAA" w:rsidR="00840CAB" w:rsidRPr="004371B8" w:rsidRDefault="00C664A9" w:rsidP="00B373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12 1</w:t>
            </w:r>
            <w:r w:rsidR="00A53FD9"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60</w:t>
            </w:r>
          </w:p>
        </w:tc>
      </w:tr>
      <w:tr w:rsidR="00840CAB" w:rsidRPr="004371B8" w14:paraId="373399AC" w14:textId="77777777" w:rsidTr="00C664A9">
        <w:tc>
          <w:tcPr>
            <w:tcW w:w="1250" w:type="dxa"/>
            <w:shd w:val="clear" w:color="auto" w:fill="CCCCCC"/>
          </w:tcPr>
          <w:p w14:paraId="254FA826" w14:textId="77777777" w:rsidR="00840CAB" w:rsidRPr="004371B8" w:rsidRDefault="00840CAB" w:rsidP="00B373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Dovoz (v tonách)</w:t>
            </w:r>
          </w:p>
        </w:tc>
        <w:tc>
          <w:tcPr>
            <w:tcW w:w="944" w:type="dxa"/>
            <w:shd w:val="clear" w:color="auto" w:fill="CCCCCC"/>
          </w:tcPr>
          <w:p w14:paraId="7BF27B10" w14:textId="418EF7FA" w:rsidR="00840CAB" w:rsidRPr="004371B8" w:rsidRDefault="00C664A9" w:rsidP="00B373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20 53</w:t>
            </w:r>
            <w:r w:rsidR="00A53FD9"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936" w:type="dxa"/>
            <w:shd w:val="clear" w:color="auto" w:fill="CCCCCC"/>
          </w:tcPr>
          <w:p w14:paraId="20681D09" w14:textId="01F79A6D" w:rsidR="00840CAB" w:rsidRPr="004371B8" w:rsidRDefault="00C664A9" w:rsidP="00B373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5 561</w:t>
            </w:r>
          </w:p>
        </w:tc>
        <w:tc>
          <w:tcPr>
            <w:tcW w:w="900" w:type="dxa"/>
            <w:shd w:val="clear" w:color="auto" w:fill="CCCCCC"/>
          </w:tcPr>
          <w:p w14:paraId="552E9E70" w14:textId="3288B961" w:rsidR="00840CAB" w:rsidRPr="004371B8" w:rsidRDefault="00840F9A" w:rsidP="00B373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900" w:type="dxa"/>
            <w:shd w:val="clear" w:color="auto" w:fill="CCCCCC"/>
          </w:tcPr>
          <w:p w14:paraId="4D107AA3" w14:textId="71CE1CF5" w:rsidR="00840CAB" w:rsidRPr="004371B8" w:rsidRDefault="00C664A9" w:rsidP="00B373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1 3</w:t>
            </w:r>
            <w:r w:rsidR="00840F9A"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19</w:t>
            </w:r>
          </w:p>
          <w:p w14:paraId="7881030E" w14:textId="2098A32E" w:rsidR="00A53FD9" w:rsidRPr="004371B8" w:rsidRDefault="00A53FD9" w:rsidP="00B373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sk-SK"/>
              </w:rPr>
            </w:pPr>
          </w:p>
        </w:tc>
        <w:tc>
          <w:tcPr>
            <w:tcW w:w="839" w:type="dxa"/>
            <w:shd w:val="clear" w:color="auto" w:fill="CCCCCC"/>
          </w:tcPr>
          <w:p w14:paraId="085F1E29" w14:textId="68E37B9B" w:rsidR="00840CAB" w:rsidRPr="004371B8" w:rsidRDefault="00840CAB" w:rsidP="00B373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 xml:space="preserve">4 </w:t>
            </w:r>
            <w:r w:rsidR="00C664A9"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409</w:t>
            </w:r>
          </w:p>
        </w:tc>
        <w:tc>
          <w:tcPr>
            <w:tcW w:w="992" w:type="dxa"/>
            <w:shd w:val="clear" w:color="auto" w:fill="CCCCCC"/>
          </w:tcPr>
          <w:p w14:paraId="4414B7ED" w14:textId="2064BA67" w:rsidR="00840CAB" w:rsidRPr="004371B8" w:rsidRDefault="00F275E8" w:rsidP="00F275E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 xml:space="preserve"> </w:t>
            </w:r>
            <w:r w:rsidR="00C664A9"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11 463</w:t>
            </w:r>
          </w:p>
        </w:tc>
        <w:tc>
          <w:tcPr>
            <w:tcW w:w="709" w:type="dxa"/>
            <w:shd w:val="clear" w:color="auto" w:fill="CCCCCC"/>
          </w:tcPr>
          <w:p w14:paraId="69E0DF4E" w14:textId="0D56421C" w:rsidR="00840CAB" w:rsidRPr="004371B8" w:rsidRDefault="0064373C" w:rsidP="00B373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339</w:t>
            </w:r>
          </w:p>
        </w:tc>
        <w:tc>
          <w:tcPr>
            <w:tcW w:w="700" w:type="dxa"/>
            <w:shd w:val="clear" w:color="auto" w:fill="CCCCCC"/>
          </w:tcPr>
          <w:p w14:paraId="72E395DD" w14:textId="5784176F" w:rsidR="00840CAB" w:rsidRPr="004371B8" w:rsidRDefault="0064373C" w:rsidP="00B373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514</w:t>
            </w:r>
          </w:p>
        </w:tc>
        <w:tc>
          <w:tcPr>
            <w:tcW w:w="954" w:type="dxa"/>
            <w:shd w:val="clear" w:color="auto" w:fill="CCCCCC"/>
          </w:tcPr>
          <w:p w14:paraId="1FF93A05" w14:textId="67FBAB56" w:rsidR="00840CAB" w:rsidRPr="004371B8" w:rsidRDefault="00A53FD9" w:rsidP="00B373D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sk-SK"/>
              </w:rPr>
            </w:pPr>
            <w:r w:rsidRPr="004371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44 146</w:t>
            </w:r>
          </w:p>
        </w:tc>
      </w:tr>
    </w:tbl>
    <w:p w14:paraId="172904E9" w14:textId="35A5D260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BAE145F" w14:textId="77777777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BA- Bratislavský kraj, TT- Trnavský kraj, NR- Nitriansky kraj, TN- Trenčiansky kraj, BB- Banskobystrický kraj, ZA- Žilinský kraj,  PO- Prešovský kraj, KE- Košický kraj.</w:t>
      </w:r>
    </w:p>
    <w:p w14:paraId="00503D0F" w14:textId="77777777" w:rsidR="00FB2C38" w:rsidRPr="004371B8" w:rsidRDefault="00FB2C38" w:rsidP="00FB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6. Povolenia OÚ na použitie  RV, ktoré nespĺňajú  požiadavky podľa § 14 ods. 6 zákona </w:t>
      </w:r>
    </w:p>
    <w:p w14:paraId="214312F0" w14:textId="77777777" w:rsidR="00FB2C38" w:rsidRPr="004371B8" w:rsidRDefault="00FB2C38" w:rsidP="00FB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o ovzduší.</w:t>
      </w:r>
    </w:p>
    <w:p w14:paraId="253A344B" w14:textId="77777777" w:rsidR="00FB2C38" w:rsidRPr="004371B8" w:rsidRDefault="00FB2C38" w:rsidP="00FB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bookmarkStart w:id="0" w:name="_Hlk36647668"/>
    </w:p>
    <w:p w14:paraId="44F4DE76" w14:textId="39AB057D" w:rsidR="00FB2C38" w:rsidRPr="004371B8" w:rsidRDefault="00FB2C38" w:rsidP="00FB2C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V roku 20</w:t>
      </w:r>
      <w:r w:rsidR="0074741F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Okresné úrady  nevydali žiadne povolenia podľa § 26 ods. 3 písm. s) zákona o ovzduší na nákup a použitie obmedzeného množstva </w:t>
      </w:r>
      <w:r w:rsidR="00D90FE9">
        <w:rPr>
          <w:rFonts w:ascii="Times New Roman" w:eastAsia="Times New Roman" w:hAnsi="Times New Roman" w:cs="Times New Roman"/>
          <w:sz w:val="24"/>
          <w:szCs w:val="24"/>
          <w:lang w:eastAsia="sk-SK"/>
        </w:rPr>
        <w:t>RV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, ktoré nespĺňajú hraničné hodnoty VOC a sú určené na reštaurovanie a údržbu kultúrnych pamiatok a historických vozidiel.</w:t>
      </w:r>
    </w:p>
    <w:bookmarkEnd w:id="0"/>
    <w:p w14:paraId="01073E12" w14:textId="77777777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7. Výroba, dovoz a použitie RV, ktoré nespĺňajú ustanovené hraničné hodnoty VOC </w:t>
      </w:r>
    </w:p>
    <w:p w14:paraId="0DE4ECEB" w14:textId="77777777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podľa § 14 ods.7 písm. b) a sú  určené na použitie v zariadeniach.</w:t>
      </w:r>
    </w:p>
    <w:p w14:paraId="2261A594" w14:textId="77777777" w:rsidR="00FB2C38" w:rsidRPr="004371B8" w:rsidRDefault="00FB2C38" w:rsidP="00FB2C38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252B1D26" w14:textId="25073413" w:rsidR="008C1C8E" w:rsidRPr="004371B8" w:rsidRDefault="008C1C8E" w:rsidP="008C1C8E">
      <w:pPr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71B8">
        <w:rPr>
          <w:rFonts w:ascii="Times New Roman" w:hAnsi="Times New Roman" w:cs="Times New Roman"/>
          <w:sz w:val="24"/>
          <w:szCs w:val="24"/>
        </w:rPr>
        <w:t xml:space="preserve">Podľa predkladanej evidencie o množstve a kvalite RV bolo v roku 2020 vyrobené dvoma výrobcami (UNI-TECH, s. r. o. Púchov a UNI-TECH, s. r. o. Považská Bystrica) 10 838,75 ton </w:t>
      </w:r>
      <w:r>
        <w:rPr>
          <w:rFonts w:ascii="Times New Roman" w:hAnsi="Times New Roman" w:cs="Times New Roman"/>
          <w:sz w:val="24"/>
          <w:szCs w:val="24"/>
        </w:rPr>
        <w:t>RV</w:t>
      </w:r>
      <w:r w:rsidRPr="004371B8">
        <w:rPr>
          <w:rFonts w:ascii="Times New Roman" w:hAnsi="Times New Roman" w:cs="Times New Roman"/>
          <w:sz w:val="24"/>
          <w:szCs w:val="24"/>
        </w:rPr>
        <w:t xml:space="preserve">, ktoré nespĺňajú hraničné hodnoty pre maximálny obsah VOC a sú určené výlučne </w:t>
      </w:r>
      <w:r>
        <w:rPr>
          <w:rFonts w:ascii="Times New Roman" w:hAnsi="Times New Roman" w:cs="Times New Roman"/>
          <w:sz w:val="24"/>
          <w:szCs w:val="24"/>
        </w:rPr>
        <w:br/>
      </w:r>
      <w:r w:rsidRPr="004371B8">
        <w:rPr>
          <w:rFonts w:ascii="Times New Roman" w:hAnsi="Times New Roman" w:cs="Times New Roman"/>
          <w:sz w:val="24"/>
          <w:szCs w:val="24"/>
        </w:rPr>
        <w:t xml:space="preserve">na použitie v zariadeniach a činnostiach, kde sa uplatňujú požiadavky na obmedzovanie VOC a 10 podnikateľov doviezlo spolu  2 894,16 ton takýchto výrobkov. </w:t>
      </w:r>
    </w:p>
    <w:p w14:paraId="54A1F642" w14:textId="77777777" w:rsidR="00FB2C38" w:rsidRPr="004371B8" w:rsidRDefault="00FB2C38" w:rsidP="00FB2C38">
      <w:pPr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rámci kontrolnej činnosti boli vykonávané aj kontroly v zariadeniach na povrchové úpravy náterovými látkami obsahujúcimi VOC, pričom nebolo zistené používanie RV s označovaním podľa § 14 ods.7 písm. b) zákona o ovzduší ako výrobky určené na použitie v zariadeniach, kde sa uplatňuje obmedzovanie emisií VOC. </w:t>
      </w:r>
    </w:p>
    <w:p w14:paraId="6471309B" w14:textId="77777777" w:rsidR="00FB2C38" w:rsidRPr="004371B8" w:rsidRDefault="00FB2C38" w:rsidP="00FB2C38">
      <w:pPr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8. Uložené pokuty</w:t>
      </w:r>
    </w:p>
    <w:p w14:paraId="4B401847" w14:textId="1E761A38" w:rsidR="00AC2A63" w:rsidRPr="004371B8" w:rsidRDefault="00AC2A63" w:rsidP="003B792D">
      <w:pPr>
        <w:pStyle w:val="Zarkazkladnhotextu3"/>
        <w:tabs>
          <w:tab w:val="left" w:pos="426"/>
        </w:tabs>
        <w:ind w:left="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Za sledované obdobie bol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uložen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á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pokut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14:paraId="5A341F2E" w14:textId="6230DE84" w:rsidR="000745E0" w:rsidRPr="004371B8" w:rsidRDefault="00AC2A63" w:rsidP="00AC2A63">
      <w:pPr>
        <w:pStyle w:val="Zarkazkladnhotextu3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- 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250F1A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  výške 1 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0</w:t>
      </w:r>
      <w:r w:rsidR="00250F1A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00 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UR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 porušenie ustanovenia § 14 ods. 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zákona o</w:t>
      </w:r>
      <w:r w:rsidR="00250F1A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FB2C38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ovzduší. </w:t>
      </w:r>
      <w:r w:rsidR="00250F1A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Porušenie tejto povinnosti v roku 20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="00250F1A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bolo zistené v spoločnosti 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alfa </w:t>
      </w:r>
      <w:proofErr w:type="spellStart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natur</w:t>
      </w:r>
      <w:proofErr w:type="spellEnd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., Žilina. Analyzovaná vzorka </w:t>
      </w:r>
      <w:r w:rsidR="00D90FE9">
        <w:rPr>
          <w:rFonts w:ascii="Times New Roman" w:eastAsia="Times New Roman" w:hAnsi="Times New Roman" w:cs="Times New Roman"/>
          <w:sz w:val="24"/>
          <w:szCs w:val="24"/>
          <w:lang w:eastAsia="sk-SK"/>
        </w:rPr>
        <w:t>RV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 označením 014A/ZA/040620 (obchodný názov: DERON I </w:t>
      </w:r>
      <w:proofErr w:type="spellStart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Biocidní</w:t>
      </w:r>
      <w:proofErr w:type="spellEnd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napouštědlo</w:t>
      </w:r>
      <w:proofErr w:type="spellEnd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kategória A f) VR odobraná inšpekciou dňa 04.06.2020 u podnikateľa - alfa </w:t>
      </w:r>
      <w:proofErr w:type="spellStart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natur</w:t>
      </w:r>
      <w:proofErr w:type="spellEnd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., Žilina, nespĺňala požiadavku ustanovenú podľa § 3 ods. 1 vyhlášky. Analýzou zistená hodnota obsahu </w:t>
      </w:r>
      <w:r w:rsidR="00F006D5">
        <w:rPr>
          <w:rFonts w:ascii="Times New Roman" w:eastAsia="Times New Roman" w:hAnsi="Times New Roman" w:cs="Times New Roman"/>
          <w:sz w:val="24"/>
          <w:szCs w:val="24"/>
          <w:lang w:eastAsia="sk-SK"/>
        </w:rPr>
        <w:t>VOC</w:t>
      </w:r>
      <w:r w:rsidR="000745E0"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175,0 g/l prekračovala ustanovený limit podľa prílohy č. 2 vyhlášky najviac 130 g/l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</w:p>
    <w:p w14:paraId="0F76F42A" w14:textId="4E8858B5" w:rsidR="00AC2A63" w:rsidRPr="004371B8" w:rsidRDefault="00AC2A63" w:rsidP="00AC2A63">
      <w:pPr>
        <w:pStyle w:val="Zarkazkladnhotextu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vo výške 500 EUR za porušenie ustanovenia </w:t>
      </w:r>
      <w:r w:rsidRPr="004371B8">
        <w:rPr>
          <w:rFonts w:ascii="Times New Roman" w:hAnsi="Times New Roman" w:cs="Times New Roman"/>
          <w:sz w:val="24"/>
          <w:szCs w:val="24"/>
        </w:rPr>
        <w:t xml:space="preserve">§ 14 ods. 10 zákona o ovzduší 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spoločnosti ADLER Slovensko </w:t>
      </w:r>
      <w:proofErr w:type="spellStart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>s.r.o</w:t>
      </w:r>
      <w:proofErr w:type="spellEnd"/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Prievidza. Zistené bolo, že podnikateľ nepredložil inšpekcii údaje o množstve a kvalite </w:t>
      </w:r>
      <w:r w:rsidR="00D90FE9">
        <w:rPr>
          <w:rFonts w:ascii="Times New Roman" w:eastAsia="Times New Roman" w:hAnsi="Times New Roman" w:cs="Times New Roman"/>
          <w:sz w:val="24"/>
          <w:szCs w:val="24"/>
          <w:lang w:eastAsia="sk-SK"/>
        </w:rPr>
        <w:t>RV</w:t>
      </w: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 zákonom stanoveného termínu, t. j. do 15. februára 2020 za predchádzajúci kalendárny rok.</w:t>
      </w:r>
    </w:p>
    <w:p w14:paraId="6DBD33E5" w14:textId="7226EBE2" w:rsidR="00FB2C38" w:rsidRPr="004371B8" w:rsidRDefault="00FB2C38" w:rsidP="00250F1A">
      <w:pPr>
        <w:tabs>
          <w:tab w:val="num" w:pos="540"/>
        </w:tabs>
        <w:ind w:right="-28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ZÁVER</w:t>
      </w:r>
    </w:p>
    <w:p w14:paraId="0CDCE678" w14:textId="0E61714D" w:rsidR="00325A0C" w:rsidRPr="003B792D" w:rsidRDefault="00FB2C38" w:rsidP="003B792D">
      <w:pPr>
        <w:tabs>
          <w:tab w:val="left" w:pos="426"/>
        </w:tabs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  <w:r w:rsidR="00325A0C" w:rsidRPr="003B792D">
        <w:rPr>
          <w:rFonts w:ascii="Times New Roman" w:hAnsi="Times New Roman" w:cs="Times New Roman"/>
          <w:sz w:val="24"/>
          <w:szCs w:val="24"/>
        </w:rPr>
        <w:t xml:space="preserve">Kontrolnú činnosť  zameranú na kontrolu označovania RV,  vedenie evidencie a predkladanie údajov a odber vzoriek vykonávala inšpekcia  priebežne počas celého roka. </w:t>
      </w:r>
      <w:r w:rsidR="00325A0C" w:rsidRPr="003B792D">
        <w:rPr>
          <w:rFonts w:ascii="Times New Roman" w:hAnsi="Times New Roman" w:cs="Times New Roman"/>
          <w:sz w:val="24"/>
          <w:szCs w:val="24"/>
        </w:rPr>
        <w:br/>
        <w:t xml:space="preserve">Pri kontrole,  kde sa vykonával  odber vzoriek sa zúčastňovali spravidla  dvaja pracovníci. Celkovo sa kontrolnej činnosti  podľa § 24 ods. 2 písm. k)  zákona o ovzduší  zúčastnilo v priebehu roka cca 8 pracovníkov inšpekcie. </w:t>
      </w:r>
    </w:p>
    <w:p w14:paraId="107B08DD" w14:textId="4B446187" w:rsidR="00325A0C" w:rsidRPr="003B792D" w:rsidRDefault="00325A0C" w:rsidP="003B792D">
      <w:pPr>
        <w:tabs>
          <w:tab w:val="left" w:pos="426"/>
        </w:tabs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3B792D">
        <w:rPr>
          <w:rFonts w:ascii="Times New Roman" w:hAnsi="Times New Roman" w:cs="Times New Roman"/>
          <w:sz w:val="24"/>
          <w:szCs w:val="24"/>
        </w:rPr>
        <w:t xml:space="preserve">     Pri kontrolách kvality RV sa inšpekcia zameriavala hlavne na odbery náterových látok riediteľných organickými rozpúšťadlami. Oproti predchádzajúcemu  hodnotiacemu obdobiu z celkového množstva RV vyrobeného a dovezeného na trh Slovenskej republiky mierne vzrástol podiel RV riediteľných organickými rozpúšťadlami  (v roku 2019 bol 21,4 %) a mierne klesol podiel RV riediteľných vodou (v roku 2019 bol 78,6 %).</w:t>
      </w:r>
    </w:p>
    <w:p w14:paraId="554FC148" w14:textId="1A73D4A8" w:rsidR="0053643C" w:rsidRPr="003B792D" w:rsidRDefault="003B792D" w:rsidP="003B792D">
      <w:pPr>
        <w:tabs>
          <w:tab w:val="left" w:pos="426"/>
        </w:tabs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44EFC" w:rsidRPr="003B792D">
        <w:rPr>
          <w:rFonts w:ascii="Times New Roman" w:hAnsi="Times New Roman" w:cs="Times New Roman"/>
          <w:sz w:val="24"/>
          <w:szCs w:val="24"/>
        </w:rPr>
        <w:t xml:space="preserve">Oproti predchádzajúcemu hodnotiacemu obdobiu </w:t>
      </w:r>
      <w:r w:rsidR="007A26BA" w:rsidRPr="003B792D">
        <w:rPr>
          <w:rFonts w:ascii="Times New Roman" w:hAnsi="Times New Roman" w:cs="Times New Roman"/>
          <w:sz w:val="24"/>
          <w:szCs w:val="24"/>
        </w:rPr>
        <w:t>ne</w:t>
      </w:r>
      <w:r w:rsidR="00144EFC" w:rsidRPr="003B792D">
        <w:rPr>
          <w:rFonts w:ascii="Times New Roman" w:hAnsi="Times New Roman" w:cs="Times New Roman"/>
          <w:sz w:val="24"/>
          <w:szCs w:val="24"/>
        </w:rPr>
        <w:t xml:space="preserve">nastalo </w:t>
      </w:r>
      <w:r w:rsidR="0053643C" w:rsidRPr="003B792D">
        <w:rPr>
          <w:rFonts w:ascii="Times New Roman" w:hAnsi="Times New Roman" w:cs="Times New Roman"/>
          <w:sz w:val="24"/>
          <w:szCs w:val="24"/>
        </w:rPr>
        <w:t xml:space="preserve">zo strany podnikateľov dovážajúcich  alebo vyrábajúcich RV zhoršenie  v plnení   povinností  vyplývajúcich zo zákona o ovzduší. </w:t>
      </w:r>
      <w:r w:rsidR="001C009A" w:rsidRPr="003B792D">
        <w:rPr>
          <w:rFonts w:ascii="Times New Roman" w:hAnsi="Times New Roman" w:cs="Times New Roman"/>
          <w:sz w:val="24"/>
          <w:szCs w:val="24"/>
        </w:rPr>
        <w:t>Pokuta bola uložená v roku 2020 d</w:t>
      </w:r>
      <w:r w:rsidR="00FF7622" w:rsidRPr="003B792D">
        <w:rPr>
          <w:rFonts w:ascii="Times New Roman" w:hAnsi="Times New Roman" w:cs="Times New Roman"/>
          <w:sz w:val="24"/>
          <w:szCs w:val="24"/>
        </w:rPr>
        <w:t>vom podnikateľom</w:t>
      </w:r>
      <w:r w:rsidR="001C009A" w:rsidRPr="003B792D">
        <w:rPr>
          <w:rFonts w:ascii="Times New Roman" w:hAnsi="Times New Roman" w:cs="Times New Roman"/>
          <w:sz w:val="24"/>
          <w:szCs w:val="24"/>
        </w:rPr>
        <w:t xml:space="preserve"> (rovnako v roku 2019 boli uložené dve pokuty za porušenia zistené v roku 2019).</w:t>
      </w:r>
    </w:p>
    <w:p w14:paraId="306EA266" w14:textId="1F58F2DB" w:rsidR="00A548B7" w:rsidRPr="004371B8" w:rsidRDefault="00A548B7" w:rsidP="0053643C">
      <w:pPr>
        <w:pStyle w:val="Zkladntext2"/>
        <w:tabs>
          <w:tab w:val="clear" w:pos="720"/>
          <w:tab w:val="left" w:pos="426"/>
        </w:tabs>
        <w:spacing w:line="300" w:lineRule="exact"/>
        <w:rPr>
          <w:spacing w:val="0"/>
          <w:szCs w:val="24"/>
          <w:highlight w:val="yellow"/>
          <w:lang w:val="sk-SK" w:eastAsia="sk-SK"/>
        </w:rPr>
      </w:pPr>
    </w:p>
    <w:p w14:paraId="32698032" w14:textId="77777777" w:rsidR="00A548B7" w:rsidRPr="004371B8" w:rsidRDefault="00A548B7" w:rsidP="0053643C">
      <w:pPr>
        <w:pStyle w:val="Zkladntext2"/>
        <w:tabs>
          <w:tab w:val="clear" w:pos="720"/>
          <w:tab w:val="left" w:pos="426"/>
        </w:tabs>
        <w:spacing w:line="300" w:lineRule="exact"/>
        <w:rPr>
          <w:spacing w:val="0"/>
          <w:szCs w:val="24"/>
          <w:lang w:val="sk-SK" w:eastAsia="sk-SK"/>
        </w:rPr>
      </w:pPr>
    </w:p>
    <w:p w14:paraId="6FB6CD6E" w14:textId="77777777" w:rsidR="0053643C" w:rsidRPr="004371B8" w:rsidRDefault="0053643C" w:rsidP="0053643C">
      <w:pPr>
        <w:suppressAutoHyphens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14:paraId="54D5DA80" w14:textId="77777777" w:rsidR="00FB2C38" w:rsidRPr="004371B8" w:rsidRDefault="00FB2C38" w:rsidP="00FB2C38">
      <w:pPr>
        <w:suppressAutoHyphens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B2C51CB" w14:textId="77777777" w:rsidR="00FB2C38" w:rsidRPr="004371B8" w:rsidRDefault="00FB2C38" w:rsidP="00FB2C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E4AA4CC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0A10DF5" w14:textId="77777777" w:rsidR="00FB2C38" w:rsidRPr="004371B8" w:rsidRDefault="00FB2C38" w:rsidP="00FB2C38">
      <w:pPr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DA166C3" w14:textId="77777777" w:rsidR="00FB2C38" w:rsidRPr="004371B8" w:rsidRDefault="00FB2C38" w:rsidP="00FB2C38">
      <w:pPr>
        <w:tabs>
          <w:tab w:val="left" w:pos="1440"/>
        </w:tabs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4371B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371B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371B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4371B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</w:p>
    <w:p w14:paraId="63F0434B" w14:textId="77777777" w:rsidR="00FB2C38" w:rsidRPr="004371B8" w:rsidRDefault="00FB2C38" w:rsidP="00ED1D66">
      <w:pP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</w:p>
    <w:sectPr w:rsidR="00FB2C38" w:rsidRPr="004371B8" w:rsidSect="00B651A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098A" w14:textId="77777777" w:rsidR="005F7DC0" w:rsidRDefault="005F7DC0" w:rsidP="00FE58E2">
      <w:pPr>
        <w:spacing w:after="0" w:line="240" w:lineRule="auto"/>
      </w:pPr>
      <w:r>
        <w:separator/>
      </w:r>
    </w:p>
  </w:endnote>
  <w:endnote w:type="continuationSeparator" w:id="0">
    <w:p w14:paraId="61DC054C" w14:textId="77777777" w:rsidR="005F7DC0" w:rsidRDefault="005F7DC0" w:rsidP="00FE5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041955"/>
      <w:docPartObj>
        <w:docPartGallery w:val="Page Numbers (Bottom of Page)"/>
        <w:docPartUnique/>
      </w:docPartObj>
    </w:sdtPr>
    <w:sdtContent>
      <w:p w14:paraId="187B1AE4" w14:textId="50C9EE86" w:rsidR="003F5D13" w:rsidRDefault="003F5D1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45C36C67" w14:textId="77777777" w:rsidR="003F5D13" w:rsidRPr="00FD1955" w:rsidRDefault="003F5D13" w:rsidP="00564483">
    <w:pPr>
      <w:pStyle w:val="Hlavika"/>
      <w:tabs>
        <w:tab w:val="left" w:pos="6379"/>
      </w:tabs>
      <w:spacing w:afterLines="20" w:after="48"/>
      <w:ind w:left="2268"/>
      <w:rPr>
        <w:rFonts w:ascii="Times New Roman" w:hAnsi="Times New Roman" w:cs="Times New Roman"/>
        <w:b/>
        <w:cap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B6E9" w14:textId="77777777" w:rsidR="003F5D13" w:rsidRDefault="003F5D13" w:rsidP="00FB2C38">
    <w:pPr>
      <w:pStyle w:val="Hlavika"/>
      <w:tabs>
        <w:tab w:val="clear" w:pos="4536"/>
        <w:tab w:val="clear" w:pos="9072"/>
      </w:tabs>
      <w:jc w:val="right"/>
      <w:rPr>
        <w:rFonts w:ascii="Calibri" w:eastAsiaTheme="minorHAnsi" w:hAnsi="Calibri" w:cs="Calibri"/>
        <w:color w:val="1F497D"/>
        <w:sz w:val="14"/>
        <w:szCs w:val="14"/>
        <w:lang w:eastAsia="sk-SK"/>
      </w:rPr>
    </w:pPr>
    <w:r w:rsidRPr="00FD1955">
      <w:rPr>
        <w:rFonts w:ascii="Calibri" w:eastAsiaTheme="minorHAnsi" w:hAnsi="Calibri" w:cs="Calibri"/>
        <w:color w:val="1F497D"/>
        <w:sz w:val="14"/>
        <w:szCs w:val="14"/>
        <w:lang w:eastAsia="sk-SK"/>
      </w:rPr>
      <w:t>Slovenská inšpekcia životného prostredia</w:t>
    </w:r>
    <w:r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</w:t>
    </w:r>
    <w:r w:rsidRPr="00FD1955">
      <w:rPr>
        <w:rFonts w:ascii="Calibri" w:eastAsiaTheme="minorHAnsi" w:hAnsi="Calibri" w:cs="Calibri"/>
        <w:color w:val="FF0000"/>
        <w:sz w:val="14"/>
        <w:szCs w:val="14"/>
        <w:lang w:eastAsia="sk-SK"/>
      </w:rPr>
      <w:t>|</w:t>
    </w:r>
    <w:r>
      <w:rPr>
        <w:rFonts w:ascii="Calibri" w:eastAsiaTheme="minorHAnsi" w:hAnsi="Calibri" w:cs="Calibri"/>
        <w:color w:val="FF0000"/>
        <w:sz w:val="14"/>
        <w:szCs w:val="14"/>
        <w:lang w:eastAsia="sk-SK"/>
      </w:rPr>
      <w:t xml:space="preserve"> </w:t>
    </w:r>
    <w:proofErr w:type="spellStart"/>
    <w:r w:rsidRPr="007E4758">
      <w:rPr>
        <w:rFonts w:ascii="Calibri" w:eastAsiaTheme="minorHAnsi" w:hAnsi="Calibri" w:cs="Calibri"/>
        <w:color w:val="1F497D"/>
        <w:sz w:val="14"/>
        <w:szCs w:val="14"/>
        <w:lang w:eastAsia="sk-SK"/>
      </w:rPr>
      <w:t>Grösslingová</w:t>
    </w:r>
    <w:proofErr w:type="spellEnd"/>
    <w:r w:rsidRPr="007E4758"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5</w:t>
    </w:r>
    <w:r w:rsidRPr="00FD1955">
      <w:rPr>
        <w:rFonts w:ascii="Calibri" w:eastAsiaTheme="minorHAnsi" w:hAnsi="Calibri" w:cs="Calibri"/>
        <w:color w:val="FF0000"/>
        <w:sz w:val="14"/>
        <w:szCs w:val="14"/>
        <w:lang w:eastAsia="sk-SK"/>
      </w:rPr>
      <w:t>|</w:t>
    </w:r>
    <w:r w:rsidRPr="00FD1955"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</w:t>
    </w:r>
    <w:r w:rsidRPr="007E4758"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811 09  Bratislava </w:t>
    </w:r>
    <w:r w:rsidRPr="00FD1955">
      <w:rPr>
        <w:rFonts w:ascii="Calibri" w:eastAsiaTheme="minorHAnsi" w:hAnsi="Calibri" w:cs="Calibri"/>
        <w:color w:val="FF0000"/>
        <w:sz w:val="14"/>
        <w:szCs w:val="14"/>
        <w:lang w:eastAsia="sk-SK"/>
      </w:rPr>
      <w:t>|</w:t>
    </w:r>
    <w:r w:rsidRPr="00FD1955"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Slovenská republika</w:t>
    </w:r>
  </w:p>
  <w:p w14:paraId="3BC4D3E0" w14:textId="77777777" w:rsidR="003F5D13" w:rsidRPr="00FD1955" w:rsidRDefault="003F5D13" w:rsidP="00FB2C38">
    <w:pPr>
      <w:pStyle w:val="Hlavika"/>
      <w:tabs>
        <w:tab w:val="clear" w:pos="4536"/>
        <w:tab w:val="clear" w:pos="9072"/>
      </w:tabs>
      <w:jc w:val="right"/>
      <w:rPr>
        <w:rFonts w:ascii="Calibri" w:eastAsiaTheme="minorHAnsi" w:hAnsi="Calibri" w:cs="Calibri"/>
        <w:color w:val="1F497D"/>
        <w:sz w:val="14"/>
        <w:szCs w:val="14"/>
        <w:lang w:eastAsia="sk-SK"/>
      </w:rPr>
    </w:pPr>
    <w:r>
      <w:rPr>
        <w:rFonts w:ascii="Calibri" w:eastAsiaTheme="minorHAnsi" w:hAnsi="Calibri" w:cs="Calibri"/>
        <w:color w:val="1F497D"/>
        <w:sz w:val="14"/>
        <w:szCs w:val="14"/>
        <w:lang w:eastAsia="sk-SK"/>
      </w:rPr>
      <w:t>korešpondenčná adresa:</w:t>
    </w:r>
    <w:r w:rsidRPr="007104F7"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</w:t>
    </w:r>
    <w:proofErr w:type="spellStart"/>
    <w:r w:rsidRPr="007E4758">
      <w:rPr>
        <w:rFonts w:ascii="Calibri" w:eastAsiaTheme="minorHAnsi" w:hAnsi="Calibri" w:cs="Calibri"/>
        <w:color w:val="1F497D"/>
        <w:sz w:val="14"/>
        <w:szCs w:val="14"/>
        <w:lang w:eastAsia="sk-SK"/>
      </w:rPr>
      <w:t>Grösslingová</w:t>
    </w:r>
    <w:proofErr w:type="spellEnd"/>
    <w:r w:rsidRPr="007E4758"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5</w:t>
    </w:r>
    <w:r w:rsidRPr="00FD1955">
      <w:rPr>
        <w:rFonts w:ascii="Calibri" w:eastAsiaTheme="minorHAnsi" w:hAnsi="Calibri" w:cs="Calibri"/>
        <w:color w:val="FF0000"/>
        <w:sz w:val="14"/>
        <w:szCs w:val="14"/>
        <w:lang w:eastAsia="sk-SK"/>
      </w:rPr>
      <w:t>|</w:t>
    </w:r>
    <w:r w:rsidRPr="00FD1955"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</w:t>
    </w:r>
    <w:proofErr w:type="spellStart"/>
    <w:r>
      <w:rPr>
        <w:rFonts w:ascii="Calibri" w:eastAsiaTheme="minorHAnsi" w:hAnsi="Calibri" w:cs="Calibri"/>
        <w:color w:val="1F497D"/>
        <w:sz w:val="14"/>
        <w:szCs w:val="14"/>
        <w:lang w:eastAsia="sk-SK"/>
      </w:rPr>
      <w:t>P.O.Box</w:t>
    </w:r>
    <w:proofErr w:type="spellEnd"/>
    <w:r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812 95</w:t>
    </w:r>
    <w:r w:rsidRPr="00FD1955">
      <w:rPr>
        <w:rFonts w:ascii="Calibri" w:eastAsiaTheme="minorHAnsi" w:hAnsi="Calibri" w:cs="Calibri"/>
        <w:color w:val="FF0000"/>
        <w:sz w:val="14"/>
        <w:szCs w:val="14"/>
        <w:lang w:eastAsia="sk-SK"/>
      </w:rPr>
      <w:t>|</w:t>
    </w:r>
    <w:r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812 95 </w:t>
    </w:r>
    <w:r w:rsidRPr="007E4758">
      <w:rPr>
        <w:rFonts w:ascii="Calibri" w:eastAsiaTheme="minorHAnsi" w:hAnsi="Calibri" w:cs="Calibri"/>
        <w:color w:val="1F497D"/>
        <w:sz w:val="14"/>
        <w:szCs w:val="14"/>
        <w:lang w:eastAsia="sk-SK"/>
      </w:rPr>
      <w:t>Bratislava</w:t>
    </w:r>
    <w:r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</w:t>
    </w:r>
  </w:p>
  <w:p w14:paraId="0900F9F1" w14:textId="77777777" w:rsidR="003F5D13" w:rsidRPr="00FD1955" w:rsidRDefault="003F5D13" w:rsidP="00FB2C38">
    <w:pPr>
      <w:spacing w:after="0" w:line="240" w:lineRule="auto"/>
      <w:jc w:val="right"/>
      <w:rPr>
        <w:rFonts w:ascii="Calibri" w:eastAsiaTheme="minorHAnsi" w:hAnsi="Calibri" w:cs="Calibri"/>
        <w:color w:val="1F497D"/>
        <w:sz w:val="14"/>
        <w:szCs w:val="14"/>
        <w:lang w:eastAsia="sk-SK"/>
      </w:rPr>
    </w:pPr>
    <w:r w:rsidRPr="009747BD">
      <w:rPr>
        <w:rFonts w:ascii="Calibri" w:eastAsiaTheme="minorHAnsi" w:hAnsi="Calibri" w:cs="Calibri"/>
        <w:color w:val="1F497D"/>
        <w:sz w:val="14"/>
        <w:szCs w:val="14"/>
        <w:lang w:eastAsia="sk-SK"/>
      </w:rPr>
      <w:t>tel.: +421 2 5930 41</w:t>
    </w:r>
    <w:r>
      <w:rPr>
        <w:rFonts w:ascii="Calibri" w:eastAsiaTheme="minorHAnsi" w:hAnsi="Calibri" w:cs="Calibri"/>
        <w:color w:val="1F497D"/>
        <w:sz w:val="14"/>
        <w:szCs w:val="14"/>
        <w:lang w:eastAsia="sk-SK"/>
      </w:rPr>
      <w:t>68</w:t>
    </w:r>
    <w:r w:rsidRPr="00FD1955">
      <w:rPr>
        <w:rFonts w:ascii="Calibri" w:eastAsiaTheme="minorHAnsi" w:hAnsi="Calibri" w:cs="Calibri"/>
        <w:color w:val="FF0000"/>
        <w:sz w:val="14"/>
        <w:szCs w:val="14"/>
        <w:lang w:eastAsia="sk-SK"/>
      </w:rPr>
      <w:t>|</w:t>
    </w:r>
    <w:r w:rsidRPr="00FD1955"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e-mail: </w:t>
    </w:r>
    <w:r w:rsidRPr="008C426A">
      <w:rPr>
        <w:rStyle w:val="Hypertextovprepojenie"/>
        <w:rFonts w:ascii="Calibri" w:eastAsiaTheme="minorHAnsi" w:hAnsi="Calibri" w:cs="Calibri"/>
        <w:sz w:val="14"/>
        <w:szCs w:val="14"/>
        <w:lang w:eastAsia="sk-SK"/>
      </w:rPr>
      <w:t>lucie.tapusova@sizp.sk</w:t>
    </w:r>
    <w:r w:rsidRPr="00FD1955">
      <w:rPr>
        <w:rFonts w:ascii="Calibri" w:eastAsiaTheme="minorHAnsi" w:hAnsi="Calibri" w:cs="Calibri"/>
        <w:color w:val="FF0000"/>
        <w:sz w:val="14"/>
        <w:szCs w:val="14"/>
        <w:lang w:eastAsia="sk-SK"/>
      </w:rPr>
      <w:t>|</w:t>
    </w:r>
    <w:r w:rsidRPr="00FD1955">
      <w:rPr>
        <w:rFonts w:ascii="Calibri" w:eastAsiaTheme="minorHAnsi" w:hAnsi="Calibri" w:cs="Calibri"/>
        <w:color w:val="1F497D"/>
        <w:sz w:val="14"/>
        <w:szCs w:val="14"/>
        <w:lang w:eastAsia="sk-SK"/>
      </w:rPr>
      <w:t xml:space="preserve"> </w:t>
    </w:r>
    <w:hyperlink r:id="rId1" w:history="1">
      <w:r w:rsidRPr="005A63C8">
        <w:rPr>
          <w:rStyle w:val="Hypertextovprepojenie"/>
          <w:rFonts w:ascii="Calibri" w:eastAsiaTheme="minorHAnsi" w:hAnsi="Calibri" w:cs="Calibri"/>
          <w:sz w:val="14"/>
          <w:szCs w:val="14"/>
          <w:lang w:eastAsia="sk-SK"/>
        </w:rPr>
        <w:t>www.sizp.sk</w:t>
      </w:r>
    </w:hyperlink>
    <w:r w:rsidRPr="00FD1955">
      <w:rPr>
        <w:rFonts w:ascii="Calibri" w:eastAsiaTheme="minorHAnsi" w:hAnsi="Calibri" w:cs="Calibri"/>
        <w:color w:val="0563C1"/>
        <w:sz w:val="14"/>
        <w:szCs w:val="14"/>
        <w:lang w:eastAsia="sk-SK"/>
      </w:rPr>
      <w:t xml:space="preserve"> </w:t>
    </w:r>
    <w:r w:rsidRPr="00FD1955">
      <w:rPr>
        <w:rFonts w:ascii="Calibri" w:eastAsiaTheme="minorHAnsi" w:hAnsi="Calibri" w:cs="Calibri"/>
        <w:color w:val="FF0000"/>
        <w:sz w:val="14"/>
        <w:szCs w:val="14"/>
        <w:lang w:eastAsia="sk-SK"/>
      </w:rPr>
      <w:t>|</w:t>
    </w:r>
    <w:r w:rsidRPr="00FD1955">
      <w:rPr>
        <w:rFonts w:ascii="Calibri" w:eastAsiaTheme="minorHAnsi" w:hAnsi="Calibri" w:cs="Calibri"/>
        <w:color w:val="0563C1"/>
        <w:sz w:val="14"/>
        <w:szCs w:val="14"/>
        <w:lang w:eastAsia="sk-SK"/>
      </w:rPr>
      <w:t xml:space="preserve"> </w:t>
    </w:r>
    <w:r w:rsidRPr="00FD1955">
      <w:rPr>
        <w:rFonts w:ascii="Calibri" w:eastAsiaTheme="minorHAnsi" w:hAnsi="Calibri" w:cs="Calibri"/>
        <w:color w:val="1F497D"/>
        <w:sz w:val="14"/>
        <w:szCs w:val="14"/>
        <w:lang w:eastAsia="sk-SK"/>
      </w:rPr>
      <w:t>IČO: 00156906</w:t>
    </w:r>
  </w:p>
  <w:p w14:paraId="0581438F" w14:textId="77777777" w:rsidR="003F5D13" w:rsidRPr="00FD1955" w:rsidRDefault="003F5D13" w:rsidP="00B651A0">
    <w:pPr>
      <w:spacing w:after="0" w:line="240" w:lineRule="auto"/>
      <w:jc w:val="right"/>
      <w:rPr>
        <w:rFonts w:ascii="Calibri" w:eastAsiaTheme="minorHAnsi" w:hAnsi="Calibri" w:cs="Calibri"/>
        <w:color w:val="1F497D"/>
        <w:sz w:val="14"/>
        <w:szCs w:val="14"/>
        <w:lang w:eastAsia="sk-SK"/>
      </w:rPr>
    </w:pPr>
  </w:p>
  <w:p w14:paraId="4B09707B" w14:textId="77777777" w:rsidR="003F5D13" w:rsidRPr="00FD1955" w:rsidRDefault="003F5D13" w:rsidP="00B651A0">
    <w:pPr>
      <w:pStyle w:val="Pta"/>
      <w:tabs>
        <w:tab w:val="clear" w:pos="4536"/>
        <w:tab w:val="clear" w:pos="9072"/>
        <w:tab w:val="left" w:pos="2897"/>
      </w:tabs>
      <w:rPr>
        <w:sz w:val="14"/>
        <w:szCs w:val="14"/>
      </w:rPr>
    </w:pPr>
  </w:p>
  <w:p w14:paraId="442D0CFA" w14:textId="77777777" w:rsidR="003F5D13" w:rsidRDefault="003F5D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B56C4" w14:textId="77777777" w:rsidR="005F7DC0" w:rsidRDefault="005F7DC0" w:rsidP="00FE58E2">
      <w:pPr>
        <w:spacing w:after="0" w:line="240" w:lineRule="auto"/>
      </w:pPr>
      <w:r>
        <w:separator/>
      </w:r>
    </w:p>
  </w:footnote>
  <w:footnote w:type="continuationSeparator" w:id="0">
    <w:p w14:paraId="5FE56E28" w14:textId="77777777" w:rsidR="005F7DC0" w:rsidRDefault="005F7DC0" w:rsidP="00FE5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F4D1D" w14:textId="77777777" w:rsidR="003F5D13" w:rsidRDefault="003F5D13" w:rsidP="00B651A0">
    <w:pPr>
      <w:pStyle w:val="Hlavika"/>
      <w:tabs>
        <w:tab w:val="clear" w:pos="4536"/>
        <w:tab w:val="clear" w:pos="9072"/>
        <w:tab w:val="left" w:pos="3771"/>
      </w:tabs>
      <w:spacing w:afterLines="20" w:after="48"/>
      <w:rPr>
        <w:rFonts w:ascii="Times New Roman" w:hAnsi="Times New Roman" w:cs="Times New Roman"/>
        <w:caps/>
        <w:sz w:val="18"/>
        <w:szCs w:val="18"/>
      </w:rPr>
    </w:pPr>
    <w:r w:rsidRPr="00B65572">
      <w:rPr>
        <w:rFonts w:ascii="Times New Roman" w:hAnsi="Times New Roman" w:cs="Times New Roman"/>
        <w:b/>
        <w:noProof/>
        <w:spacing w:val="24"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4FBC7EAE" wp14:editId="0D54B17B">
          <wp:simplePos x="0" y="0"/>
          <wp:positionH relativeFrom="margin">
            <wp:posOffset>124359</wp:posOffset>
          </wp:positionH>
          <wp:positionV relativeFrom="paragraph">
            <wp:posOffset>28041</wp:posOffset>
          </wp:positionV>
          <wp:extent cx="1600200" cy="800100"/>
          <wp:effectExtent l="0" t="0" r="0" b="0"/>
          <wp:wrapNone/>
          <wp:docPr id="10" name="Obrázok 10" descr="C:\Users\marton\Desktop\logo\logo siz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on\Desktop\logo\logo siz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caps/>
        <w:sz w:val="18"/>
        <w:szCs w:val="18"/>
      </w:rPr>
      <w:tab/>
    </w:r>
  </w:p>
  <w:p w14:paraId="76CE3928" w14:textId="77777777" w:rsidR="003F5D13" w:rsidRDefault="003F5D13" w:rsidP="00B651A0">
    <w:pPr>
      <w:pStyle w:val="Hlavika"/>
      <w:tabs>
        <w:tab w:val="clear" w:pos="4536"/>
        <w:tab w:val="clear" w:pos="9072"/>
        <w:tab w:val="left" w:pos="3771"/>
      </w:tabs>
      <w:spacing w:afterLines="20" w:after="48"/>
      <w:rPr>
        <w:rFonts w:ascii="Times New Roman" w:hAnsi="Times New Roman" w:cs="Times New Roman"/>
        <w:caps/>
        <w:sz w:val="18"/>
        <w:szCs w:val="18"/>
      </w:rPr>
    </w:pPr>
  </w:p>
  <w:p w14:paraId="6073BBC0" w14:textId="77777777" w:rsidR="003F5D13" w:rsidRDefault="003F5D13" w:rsidP="00B651A0">
    <w:pPr>
      <w:pStyle w:val="Hlavika"/>
      <w:tabs>
        <w:tab w:val="clear" w:pos="4536"/>
        <w:tab w:val="clear" w:pos="9072"/>
        <w:tab w:val="left" w:pos="3771"/>
      </w:tabs>
      <w:spacing w:afterLines="20" w:after="48"/>
      <w:rPr>
        <w:rFonts w:ascii="Times New Roman" w:hAnsi="Times New Roman" w:cs="Times New Roman"/>
        <w:caps/>
        <w:sz w:val="18"/>
        <w:szCs w:val="18"/>
      </w:rPr>
    </w:pPr>
  </w:p>
  <w:p w14:paraId="52F69748" w14:textId="77777777" w:rsidR="003F5D13" w:rsidRDefault="003F5D13" w:rsidP="00B651A0">
    <w:pPr>
      <w:pStyle w:val="Hlavika"/>
      <w:tabs>
        <w:tab w:val="clear" w:pos="4536"/>
        <w:tab w:val="clear" w:pos="9072"/>
      </w:tabs>
      <w:spacing w:before="240" w:after="120"/>
      <w:ind w:firstLine="709"/>
      <w:rPr>
        <w:rFonts w:ascii="Calibri" w:eastAsiaTheme="minorHAnsi" w:hAnsi="Calibri" w:cs="Calibri"/>
        <w:color w:val="1F497D"/>
        <w:sz w:val="20"/>
        <w:szCs w:val="20"/>
        <w:lang w:eastAsia="sk-SK"/>
      </w:rPr>
    </w:pPr>
  </w:p>
  <w:p w14:paraId="59167986" w14:textId="77777777" w:rsidR="003F5D13" w:rsidRPr="00FD1955" w:rsidRDefault="003F5D13" w:rsidP="00B651A0">
    <w:pPr>
      <w:pStyle w:val="Hlavika"/>
      <w:tabs>
        <w:tab w:val="clear" w:pos="4536"/>
        <w:tab w:val="clear" w:pos="9072"/>
      </w:tabs>
      <w:ind w:firstLine="992"/>
      <w:rPr>
        <w:rFonts w:ascii="Calibri" w:eastAsiaTheme="minorHAnsi" w:hAnsi="Calibri" w:cs="Calibri"/>
        <w:color w:val="1F497D"/>
        <w:lang w:eastAsia="sk-SK"/>
      </w:rPr>
    </w:pPr>
    <w:r w:rsidRPr="00FD1955">
      <w:rPr>
        <w:rFonts w:ascii="Calibri" w:eastAsiaTheme="minorHAnsi" w:hAnsi="Calibri" w:cs="Calibri"/>
        <w:color w:val="1F497D"/>
        <w:lang w:eastAsia="sk-SK"/>
      </w:rPr>
      <w:t>Ústredie</w:t>
    </w:r>
  </w:p>
  <w:p w14:paraId="4E40F7C0" w14:textId="77777777" w:rsidR="003F5D13" w:rsidRDefault="003F5D13" w:rsidP="00B651A0">
    <w:pPr>
      <w:pStyle w:val="Hlavika"/>
      <w:tabs>
        <w:tab w:val="clear" w:pos="4536"/>
        <w:tab w:val="clear" w:pos="9072"/>
      </w:tabs>
      <w:ind w:firstLine="992"/>
      <w:rPr>
        <w:rFonts w:ascii="Calibri" w:eastAsiaTheme="minorHAnsi" w:hAnsi="Calibri" w:cs="Calibri"/>
        <w:color w:val="1F497D"/>
        <w:lang w:eastAsia="sk-SK"/>
      </w:rPr>
    </w:pPr>
    <w:r w:rsidRPr="00F04B35">
      <w:rPr>
        <w:rFonts w:ascii="Calibri" w:eastAsiaTheme="minorHAnsi" w:hAnsi="Calibri" w:cs="Calibri"/>
        <w:color w:val="1F497D"/>
        <w:lang w:eastAsia="sk-SK"/>
      </w:rPr>
      <w:t>Útvar inšpekcie ochrany ovzdušia</w:t>
    </w:r>
  </w:p>
  <w:p w14:paraId="2D6D5412" w14:textId="77777777" w:rsidR="003F5D13" w:rsidRPr="00A67DF5" w:rsidRDefault="003F5D13" w:rsidP="00B651A0">
    <w:pPr>
      <w:pStyle w:val="Hlavika"/>
      <w:tabs>
        <w:tab w:val="clear" w:pos="4536"/>
        <w:tab w:val="clear" w:pos="9072"/>
      </w:tabs>
      <w:ind w:firstLine="992"/>
      <w:rPr>
        <w:rFonts w:ascii="Calibri" w:eastAsiaTheme="minorHAnsi" w:hAnsi="Calibri" w:cs="Calibri"/>
        <w:color w:val="1F497D"/>
        <w:lang w:eastAsia="sk-SK"/>
      </w:rPr>
    </w:pPr>
  </w:p>
  <w:p w14:paraId="563F0FC7" w14:textId="77777777" w:rsidR="003F5D13" w:rsidRDefault="003F5D1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8E2"/>
    <w:rsid w:val="00030F14"/>
    <w:rsid w:val="000354C3"/>
    <w:rsid w:val="00043483"/>
    <w:rsid w:val="00044E59"/>
    <w:rsid w:val="00045383"/>
    <w:rsid w:val="00046556"/>
    <w:rsid w:val="00060E55"/>
    <w:rsid w:val="0007025E"/>
    <w:rsid w:val="000745E0"/>
    <w:rsid w:val="00077812"/>
    <w:rsid w:val="00082633"/>
    <w:rsid w:val="00084104"/>
    <w:rsid w:val="0008723E"/>
    <w:rsid w:val="000916B5"/>
    <w:rsid w:val="00097978"/>
    <w:rsid w:val="000A15EA"/>
    <w:rsid w:val="000B6E1A"/>
    <w:rsid w:val="000C6C5D"/>
    <w:rsid w:val="000D0E4B"/>
    <w:rsid w:val="000F25FD"/>
    <w:rsid w:val="000F633C"/>
    <w:rsid w:val="00101144"/>
    <w:rsid w:val="001120B4"/>
    <w:rsid w:val="001224CA"/>
    <w:rsid w:val="00122E5D"/>
    <w:rsid w:val="00124D22"/>
    <w:rsid w:val="0013043A"/>
    <w:rsid w:val="00132228"/>
    <w:rsid w:val="00135B61"/>
    <w:rsid w:val="00144EFC"/>
    <w:rsid w:val="00145180"/>
    <w:rsid w:val="001455F9"/>
    <w:rsid w:val="00150015"/>
    <w:rsid w:val="001567E5"/>
    <w:rsid w:val="00164AAA"/>
    <w:rsid w:val="001A4F90"/>
    <w:rsid w:val="001A5BB1"/>
    <w:rsid w:val="001C009A"/>
    <w:rsid w:val="001D1251"/>
    <w:rsid w:val="001D19A0"/>
    <w:rsid w:val="002031AF"/>
    <w:rsid w:val="0022167E"/>
    <w:rsid w:val="002232E2"/>
    <w:rsid w:val="00225A34"/>
    <w:rsid w:val="0023003A"/>
    <w:rsid w:val="002372F3"/>
    <w:rsid w:val="00250F1A"/>
    <w:rsid w:val="0026073E"/>
    <w:rsid w:val="002633A1"/>
    <w:rsid w:val="00273E7F"/>
    <w:rsid w:val="00297443"/>
    <w:rsid w:val="002A1476"/>
    <w:rsid w:val="002A2410"/>
    <w:rsid w:val="002B00A3"/>
    <w:rsid w:val="002C11D1"/>
    <w:rsid w:val="002C26BF"/>
    <w:rsid w:val="002C6259"/>
    <w:rsid w:val="002D5887"/>
    <w:rsid w:val="002D68C0"/>
    <w:rsid w:val="002E036E"/>
    <w:rsid w:val="0030711F"/>
    <w:rsid w:val="00325A0C"/>
    <w:rsid w:val="003326A1"/>
    <w:rsid w:val="0034365B"/>
    <w:rsid w:val="0035501A"/>
    <w:rsid w:val="003678B5"/>
    <w:rsid w:val="00371624"/>
    <w:rsid w:val="00371CB9"/>
    <w:rsid w:val="003B4B3D"/>
    <w:rsid w:val="003B792D"/>
    <w:rsid w:val="003C0D93"/>
    <w:rsid w:val="003C5C39"/>
    <w:rsid w:val="003E7A8B"/>
    <w:rsid w:val="003F5D13"/>
    <w:rsid w:val="003F6AAB"/>
    <w:rsid w:val="00404524"/>
    <w:rsid w:val="00405FDC"/>
    <w:rsid w:val="00406508"/>
    <w:rsid w:val="00423053"/>
    <w:rsid w:val="00434846"/>
    <w:rsid w:val="004371B8"/>
    <w:rsid w:val="0044433C"/>
    <w:rsid w:val="00445A53"/>
    <w:rsid w:val="004554AB"/>
    <w:rsid w:val="00461C09"/>
    <w:rsid w:val="004632D9"/>
    <w:rsid w:val="00471CDC"/>
    <w:rsid w:val="00496B87"/>
    <w:rsid w:val="004A0D36"/>
    <w:rsid w:val="004A4DD0"/>
    <w:rsid w:val="004C2780"/>
    <w:rsid w:val="004C7972"/>
    <w:rsid w:val="004D3516"/>
    <w:rsid w:val="004D36AE"/>
    <w:rsid w:val="004D61B1"/>
    <w:rsid w:val="004D65D3"/>
    <w:rsid w:val="004E1558"/>
    <w:rsid w:val="004E33B0"/>
    <w:rsid w:val="004E586B"/>
    <w:rsid w:val="004F0C6C"/>
    <w:rsid w:val="004F79BD"/>
    <w:rsid w:val="0050718F"/>
    <w:rsid w:val="0053643C"/>
    <w:rsid w:val="00547C5F"/>
    <w:rsid w:val="00554160"/>
    <w:rsid w:val="00564483"/>
    <w:rsid w:val="00587CD7"/>
    <w:rsid w:val="005976B2"/>
    <w:rsid w:val="005A400C"/>
    <w:rsid w:val="005A49EA"/>
    <w:rsid w:val="005A75F7"/>
    <w:rsid w:val="005B10AE"/>
    <w:rsid w:val="005C3EDB"/>
    <w:rsid w:val="005C403F"/>
    <w:rsid w:val="005D2930"/>
    <w:rsid w:val="005D4E74"/>
    <w:rsid w:val="005E2056"/>
    <w:rsid w:val="005E2078"/>
    <w:rsid w:val="005E2104"/>
    <w:rsid w:val="005E2EB8"/>
    <w:rsid w:val="005F3BF0"/>
    <w:rsid w:val="005F7DC0"/>
    <w:rsid w:val="00610945"/>
    <w:rsid w:val="006167FE"/>
    <w:rsid w:val="00637F4A"/>
    <w:rsid w:val="0064373C"/>
    <w:rsid w:val="006508DB"/>
    <w:rsid w:val="0065783C"/>
    <w:rsid w:val="006633F0"/>
    <w:rsid w:val="0067044D"/>
    <w:rsid w:val="00672352"/>
    <w:rsid w:val="0068788E"/>
    <w:rsid w:val="006A4C93"/>
    <w:rsid w:val="006B5D49"/>
    <w:rsid w:val="006C37D5"/>
    <w:rsid w:val="006D5E76"/>
    <w:rsid w:val="006D6017"/>
    <w:rsid w:val="006F0CD0"/>
    <w:rsid w:val="006F648E"/>
    <w:rsid w:val="0070456E"/>
    <w:rsid w:val="00730561"/>
    <w:rsid w:val="007363B1"/>
    <w:rsid w:val="007405ED"/>
    <w:rsid w:val="00744DE2"/>
    <w:rsid w:val="0074741F"/>
    <w:rsid w:val="00750AEC"/>
    <w:rsid w:val="007571B4"/>
    <w:rsid w:val="00764D3A"/>
    <w:rsid w:val="00772E4C"/>
    <w:rsid w:val="00774D7E"/>
    <w:rsid w:val="00785A22"/>
    <w:rsid w:val="00787A13"/>
    <w:rsid w:val="00792933"/>
    <w:rsid w:val="0079349E"/>
    <w:rsid w:val="007974A0"/>
    <w:rsid w:val="007A26BA"/>
    <w:rsid w:val="007A4D7A"/>
    <w:rsid w:val="007B56EF"/>
    <w:rsid w:val="007E521A"/>
    <w:rsid w:val="007F6D40"/>
    <w:rsid w:val="007F7CA0"/>
    <w:rsid w:val="0080638F"/>
    <w:rsid w:val="0081404E"/>
    <w:rsid w:val="008233F6"/>
    <w:rsid w:val="0082559C"/>
    <w:rsid w:val="00831A73"/>
    <w:rsid w:val="008327E7"/>
    <w:rsid w:val="008341C7"/>
    <w:rsid w:val="00840CAB"/>
    <w:rsid w:val="00840F9A"/>
    <w:rsid w:val="008422E2"/>
    <w:rsid w:val="008531DC"/>
    <w:rsid w:val="00873DAE"/>
    <w:rsid w:val="0088072E"/>
    <w:rsid w:val="00883C75"/>
    <w:rsid w:val="00884431"/>
    <w:rsid w:val="008B1F11"/>
    <w:rsid w:val="008C1C8E"/>
    <w:rsid w:val="008C40F9"/>
    <w:rsid w:val="008C49D8"/>
    <w:rsid w:val="008C7ABA"/>
    <w:rsid w:val="008D6935"/>
    <w:rsid w:val="008E30FD"/>
    <w:rsid w:val="008F5A2A"/>
    <w:rsid w:val="0090757D"/>
    <w:rsid w:val="00920D0D"/>
    <w:rsid w:val="00922F56"/>
    <w:rsid w:val="0095497B"/>
    <w:rsid w:val="00955983"/>
    <w:rsid w:val="009613E3"/>
    <w:rsid w:val="00983FF6"/>
    <w:rsid w:val="00993402"/>
    <w:rsid w:val="009C19EE"/>
    <w:rsid w:val="009C341C"/>
    <w:rsid w:val="009C727A"/>
    <w:rsid w:val="009D5C1B"/>
    <w:rsid w:val="00A00957"/>
    <w:rsid w:val="00A1124A"/>
    <w:rsid w:val="00A16063"/>
    <w:rsid w:val="00A1682B"/>
    <w:rsid w:val="00A17575"/>
    <w:rsid w:val="00A25934"/>
    <w:rsid w:val="00A4352D"/>
    <w:rsid w:val="00A4568A"/>
    <w:rsid w:val="00A47A34"/>
    <w:rsid w:val="00A53FD9"/>
    <w:rsid w:val="00A548B7"/>
    <w:rsid w:val="00A638E0"/>
    <w:rsid w:val="00A67DF5"/>
    <w:rsid w:val="00A8522C"/>
    <w:rsid w:val="00A86723"/>
    <w:rsid w:val="00A92DE9"/>
    <w:rsid w:val="00AC28D5"/>
    <w:rsid w:val="00AC2A63"/>
    <w:rsid w:val="00AD2117"/>
    <w:rsid w:val="00AD52D4"/>
    <w:rsid w:val="00AD6653"/>
    <w:rsid w:val="00AE7A50"/>
    <w:rsid w:val="00B059B3"/>
    <w:rsid w:val="00B05E95"/>
    <w:rsid w:val="00B109C7"/>
    <w:rsid w:val="00B12EF0"/>
    <w:rsid w:val="00B15465"/>
    <w:rsid w:val="00B16C2C"/>
    <w:rsid w:val="00B21302"/>
    <w:rsid w:val="00B26180"/>
    <w:rsid w:val="00B26D79"/>
    <w:rsid w:val="00B27114"/>
    <w:rsid w:val="00B373DC"/>
    <w:rsid w:val="00B42832"/>
    <w:rsid w:val="00B57553"/>
    <w:rsid w:val="00B651A0"/>
    <w:rsid w:val="00B65572"/>
    <w:rsid w:val="00B769BB"/>
    <w:rsid w:val="00B80C76"/>
    <w:rsid w:val="00B82F18"/>
    <w:rsid w:val="00B92D01"/>
    <w:rsid w:val="00B94331"/>
    <w:rsid w:val="00B95AB7"/>
    <w:rsid w:val="00B95FBA"/>
    <w:rsid w:val="00BC0EFE"/>
    <w:rsid w:val="00BD0412"/>
    <w:rsid w:val="00BD3905"/>
    <w:rsid w:val="00BE4B95"/>
    <w:rsid w:val="00C0241C"/>
    <w:rsid w:val="00C144F8"/>
    <w:rsid w:val="00C325D9"/>
    <w:rsid w:val="00C4326C"/>
    <w:rsid w:val="00C47132"/>
    <w:rsid w:val="00C51D14"/>
    <w:rsid w:val="00C51E96"/>
    <w:rsid w:val="00C5406A"/>
    <w:rsid w:val="00C664A9"/>
    <w:rsid w:val="00C67BBF"/>
    <w:rsid w:val="00C72603"/>
    <w:rsid w:val="00C75149"/>
    <w:rsid w:val="00C77540"/>
    <w:rsid w:val="00C85ADE"/>
    <w:rsid w:val="00C9127B"/>
    <w:rsid w:val="00C95405"/>
    <w:rsid w:val="00CB51EB"/>
    <w:rsid w:val="00CB7209"/>
    <w:rsid w:val="00CD3558"/>
    <w:rsid w:val="00CE0FDD"/>
    <w:rsid w:val="00CE50D8"/>
    <w:rsid w:val="00CE554C"/>
    <w:rsid w:val="00CE6CE8"/>
    <w:rsid w:val="00D121A7"/>
    <w:rsid w:val="00D1361D"/>
    <w:rsid w:val="00D17B8E"/>
    <w:rsid w:val="00D21421"/>
    <w:rsid w:val="00D33988"/>
    <w:rsid w:val="00D34751"/>
    <w:rsid w:val="00D40419"/>
    <w:rsid w:val="00D430F8"/>
    <w:rsid w:val="00D47535"/>
    <w:rsid w:val="00D50D01"/>
    <w:rsid w:val="00D6382F"/>
    <w:rsid w:val="00D66155"/>
    <w:rsid w:val="00D7326D"/>
    <w:rsid w:val="00D73C90"/>
    <w:rsid w:val="00D8092F"/>
    <w:rsid w:val="00D90FE9"/>
    <w:rsid w:val="00DB21B4"/>
    <w:rsid w:val="00DC1188"/>
    <w:rsid w:val="00DC193B"/>
    <w:rsid w:val="00DC4A85"/>
    <w:rsid w:val="00DD7F51"/>
    <w:rsid w:val="00DE1517"/>
    <w:rsid w:val="00DE2FD3"/>
    <w:rsid w:val="00DE75A2"/>
    <w:rsid w:val="00DF1D2B"/>
    <w:rsid w:val="00E02A3C"/>
    <w:rsid w:val="00E20F68"/>
    <w:rsid w:val="00E233BC"/>
    <w:rsid w:val="00E535AB"/>
    <w:rsid w:val="00E753E9"/>
    <w:rsid w:val="00E8130B"/>
    <w:rsid w:val="00E9418A"/>
    <w:rsid w:val="00EA35F7"/>
    <w:rsid w:val="00EB1469"/>
    <w:rsid w:val="00EC2C5C"/>
    <w:rsid w:val="00ED1D66"/>
    <w:rsid w:val="00ED2166"/>
    <w:rsid w:val="00EF2ACD"/>
    <w:rsid w:val="00EF3146"/>
    <w:rsid w:val="00F006D5"/>
    <w:rsid w:val="00F01F0B"/>
    <w:rsid w:val="00F04B35"/>
    <w:rsid w:val="00F05063"/>
    <w:rsid w:val="00F2052B"/>
    <w:rsid w:val="00F23259"/>
    <w:rsid w:val="00F275E8"/>
    <w:rsid w:val="00F57448"/>
    <w:rsid w:val="00F65771"/>
    <w:rsid w:val="00F7626B"/>
    <w:rsid w:val="00F82536"/>
    <w:rsid w:val="00F8718F"/>
    <w:rsid w:val="00F924E4"/>
    <w:rsid w:val="00FB0D7B"/>
    <w:rsid w:val="00FB155C"/>
    <w:rsid w:val="00FB2C38"/>
    <w:rsid w:val="00FB3112"/>
    <w:rsid w:val="00FB7743"/>
    <w:rsid w:val="00FC6CAF"/>
    <w:rsid w:val="00FD1955"/>
    <w:rsid w:val="00FD1D13"/>
    <w:rsid w:val="00FE4E08"/>
    <w:rsid w:val="00FE58E2"/>
    <w:rsid w:val="00FE79FE"/>
    <w:rsid w:val="00FF249A"/>
    <w:rsid w:val="00FF2D8D"/>
    <w:rsid w:val="00FF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296E1D"/>
  <w15:docId w15:val="{8B072CE3-29FE-4953-BBB2-F5BF5E9AE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E58E2"/>
  </w:style>
  <w:style w:type="paragraph" w:styleId="Nadpis1">
    <w:name w:val="heading 1"/>
    <w:basedOn w:val="Normlny"/>
    <w:next w:val="Normlny"/>
    <w:link w:val="Nadpis1Char"/>
    <w:uiPriority w:val="9"/>
    <w:qFormat/>
    <w:rsid w:val="00FE58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E58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E58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E58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E58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E58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E58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E58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E58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5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58E2"/>
  </w:style>
  <w:style w:type="paragraph" w:styleId="Pta">
    <w:name w:val="footer"/>
    <w:basedOn w:val="Normlny"/>
    <w:link w:val="PtaChar"/>
    <w:uiPriority w:val="99"/>
    <w:unhideWhenUsed/>
    <w:rsid w:val="00FE5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58E2"/>
  </w:style>
  <w:style w:type="character" w:customStyle="1" w:styleId="Nadpis1Char">
    <w:name w:val="Nadpis 1 Char"/>
    <w:basedOn w:val="Predvolenpsmoodseku"/>
    <w:link w:val="Nadpis1"/>
    <w:uiPriority w:val="9"/>
    <w:rsid w:val="00FE58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E58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E58E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E58E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E58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E58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E58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E58E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E58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FE58E2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Nzov">
    <w:name w:val="Title"/>
    <w:basedOn w:val="Normlny"/>
    <w:next w:val="Normlny"/>
    <w:link w:val="NzovChar"/>
    <w:uiPriority w:val="10"/>
    <w:qFormat/>
    <w:rsid w:val="00FE58E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E58E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E58E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FE58E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Vrazn">
    <w:name w:val="Strong"/>
    <w:basedOn w:val="Predvolenpsmoodseku"/>
    <w:uiPriority w:val="22"/>
    <w:qFormat/>
    <w:rsid w:val="00FE58E2"/>
    <w:rPr>
      <w:b/>
      <w:bCs/>
    </w:rPr>
  </w:style>
  <w:style w:type="character" w:styleId="Zvraznenie">
    <w:name w:val="Emphasis"/>
    <w:basedOn w:val="Predvolenpsmoodseku"/>
    <w:uiPriority w:val="20"/>
    <w:qFormat/>
    <w:rsid w:val="00FE58E2"/>
    <w:rPr>
      <w:i/>
      <w:iCs/>
    </w:rPr>
  </w:style>
  <w:style w:type="paragraph" w:styleId="Bezriadkovania">
    <w:name w:val="No Spacing"/>
    <w:uiPriority w:val="1"/>
    <w:qFormat/>
    <w:rsid w:val="00FE58E2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FE58E2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FE58E2"/>
    <w:rPr>
      <w:i/>
      <w:iCs/>
      <w:color w:val="000000" w:themeColor="text1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E58E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E58E2"/>
    <w:rPr>
      <w:b/>
      <w:bCs/>
      <w:i/>
      <w:iCs/>
      <w:color w:val="5B9BD5" w:themeColor="accent1"/>
    </w:rPr>
  </w:style>
  <w:style w:type="character" w:styleId="Jemnzvraznenie">
    <w:name w:val="Subtle Emphasis"/>
    <w:basedOn w:val="Predvolenpsmoodseku"/>
    <w:uiPriority w:val="19"/>
    <w:qFormat/>
    <w:rsid w:val="00FE58E2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qFormat/>
    <w:rsid w:val="00FE58E2"/>
    <w:rPr>
      <w:b/>
      <w:bCs/>
      <w:i/>
      <w:iCs/>
      <w:color w:val="5B9BD5" w:themeColor="accent1"/>
    </w:rPr>
  </w:style>
  <w:style w:type="character" w:styleId="Jemnodkaz">
    <w:name w:val="Subtle Reference"/>
    <w:basedOn w:val="Predvolenpsmoodseku"/>
    <w:uiPriority w:val="31"/>
    <w:qFormat/>
    <w:rsid w:val="00FE58E2"/>
    <w:rPr>
      <w:smallCaps/>
      <w:color w:val="ED7D31" w:themeColor="accent2"/>
      <w:u w:val="single"/>
    </w:rPr>
  </w:style>
  <w:style w:type="character" w:styleId="Zvraznenodkaz">
    <w:name w:val="Intense Reference"/>
    <w:basedOn w:val="Predvolenpsmoodseku"/>
    <w:uiPriority w:val="32"/>
    <w:qFormat/>
    <w:rsid w:val="00FE58E2"/>
    <w:rPr>
      <w:b/>
      <w:bCs/>
      <w:smallCaps/>
      <w:color w:val="ED7D31" w:themeColor="accent2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FE58E2"/>
    <w:rPr>
      <w:b/>
      <w:b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E58E2"/>
    <w:pPr>
      <w:outlineLvl w:val="9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72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2603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A67DF5"/>
    <w:rPr>
      <w:color w:val="0563C1" w:themeColor="hyperlink"/>
      <w:u w:val="single"/>
    </w:rPr>
  </w:style>
  <w:style w:type="paragraph" w:styleId="Zver">
    <w:name w:val="Closing"/>
    <w:basedOn w:val="Normlny"/>
    <w:link w:val="ZverChar"/>
    <w:rsid w:val="00ED1D66"/>
    <w:pPr>
      <w:spacing w:after="120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verChar">
    <w:name w:val="Záver Char"/>
    <w:basedOn w:val="Predvolenpsmoodseku"/>
    <w:link w:val="Zver"/>
    <w:rsid w:val="00ED1D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pis">
    <w:name w:val="Signature"/>
    <w:basedOn w:val="Normlny"/>
    <w:link w:val="PodpisChar"/>
    <w:rsid w:val="00ED1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odpisChar">
    <w:name w:val="Podpis Char"/>
    <w:basedOn w:val="Predvolenpsmoodseku"/>
    <w:link w:val="Podpis"/>
    <w:rsid w:val="00ED1D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unkcia">
    <w:name w:val="Funkcia"/>
    <w:next w:val="Normlny"/>
    <w:rsid w:val="00ED1D66"/>
    <w:pPr>
      <w:spacing w:before="120" w:after="96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Zkladntext2">
    <w:name w:val="Body Text 2"/>
    <w:basedOn w:val="Normlny"/>
    <w:link w:val="Zkladntext2Char"/>
    <w:rsid w:val="00ED1D6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529"/>
        <w:tab w:val="left" w:pos="5904"/>
        <w:tab w:val="left" w:pos="6768"/>
        <w:tab w:val="left" w:pos="7632"/>
        <w:tab w:val="left" w:pos="8496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10"/>
      <w:sz w:val="24"/>
      <w:szCs w:val="20"/>
      <w:lang w:val="cs-CZ" w:eastAsia="cs-CZ"/>
    </w:rPr>
  </w:style>
  <w:style w:type="character" w:customStyle="1" w:styleId="Zkladntext2Char">
    <w:name w:val="Základný text 2 Char"/>
    <w:basedOn w:val="Predvolenpsmoodseku"/>
    <w:link w:val="Zkladntext2"/>
    <w:rsid w:val="00ED1D66"/>
    <w:rPr>
      <w:rFonts w:ascii="Times New Roman" w:eastAsia="Times New Roman" w:hAnsi="Times New Roman" w:cs="Times New Roman"/>
      <w:spacing w:val="1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FB2C3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B2C3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B2C38"/>
    <w:rPr>
      <w:sz w:val="20"/>
      <w:szCs w:val="20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0745E0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0745E0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41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41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zp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F001A-D953-49AF-8BF1-B10C87F1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Marton Melinda</dc:creator>
  <cp:lastModifiedBy>viktoria tapusova</cp:lastModifiedBy>
  <cp:revision>9</cp:revision>
  <cp:lastPrinted>2019-04-23T08:03:00Z</cp:lastPrinted>
  <dcterms:created xsi:type="dcterms:W3CDTF">2021-04-14T11:40:00Z</dcterms:created>
  <dcterms:modified xsi:type="dcterms:W3CDTF">2021-04-17T07:27:00Z</dcterms:modified>
</cp:coreProperties>
</file>