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05" w:rsidRPr="006A7B0C" w:rsidRDefault="00B65505" w:rsidP="00B65505">
      <w:pPr>
        <w:autoSpaceDE w:val="0"/>
        <w:autoSpaceDN w:val="0"/>
        <w:adjustRightInd w:val="0"/>
        <w:jc w:val="center"/>
        <w:rPr>
          <w:b/>
          <w:caps/>
        </w:rPr>
      </w:pPr>
      <w:r w:rsidRPr="006A7B0C">
        <w:rPr>
          <w:b/>
          <w:caps/>
        </w:rPr>
        <w:t>Oznámenie závažnej priemyselnej haváriE</w:t>
      </w:r>
    </w:p>
    <w:p w:rsidR="00B65505" w:rsidRPr="00F701F6" w:rsidRDefault="00B65505" w:rsidP="00C02A5B">
      <w:pPr>
        <w:autoSpaceDE w:val="0"/>
        <w:autoSpaceDN w:val="0"/>
        <w:adjustRightInd w:val="0"/>
        <w:spacing w:after="240"/>
        <w:jc w:val="center"/>
        <w:rPr>
          <w:b/>
          <w:sz w:val="20"/>
          <w:szCs w:val="20"/>
        </w:rPr>
      </w:pPr>
      <w:r w:rsidRPr="00F701F6">
        <w:rPr>
          <w:b/>
          <w:caps/>
          <w:sz w:val="20"/>
          <w:szCs w:val="20"/>
        </w:rPr>
        <w:t>podľa § 17 ods. 1 a 2  zákona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3"/>
        <w:gridCol w:w="4140"/>
        <w:gridCol w:w="2030"/>
      </w:tblGrid>
      <w:tr w:rsidR="00B65505" w:rsidRPr="0081624E" w:rsidTr="00B65505">
        <w:trPr>
          <w:trHeight w:val="2650"/>
          <w:jc w:val="center"/>
        </w:trPr>
        <w:tc>
          <w:tcPr>
            <w:tcW w:w="9293" w:type="dxa"/>
            <w:gridSpan w:val="3"/>
            <w:shd w:val="clear" w:color="auto" w:fill="C0C0C0"/>
          </w:tcPr>
          <w:p w:rsidR="00B65505" w:rsidRPr="0081624E" w:rsidRDefault="00B65505" w:rsidP="00B65505">
            <w:pPr>
              <w:pStyle w:val="Nadpis1"/>
              <w:spacing w:before="6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1624E">
              <w:rPr>
                <w:rFonts w:ascii="Times New Roman" w:hAnsi="Times New Roman" w:cs="Times New Roman"/>
                <w:sz w:val="22"/>
                <w:szCs w:val="22"/>
              </w:rPr>
              <w:t xml:space="preserve">1. Dôvod vypracovania oznámenia                                                                                        </w:t>
            </w:r>
            <w:r w:rsidRPr="0081624E">
              <w:rPr>
                <w:rFonts w:ascii="Times New Roman" w:hAnsi="Times New Roman" w:cs="Times New Roman"/>
                <w:b w:val="0"/>
                <w:sz w:val="22"/>
                <w:szCs w:val="22"/>
              </w:rPr>
              <w:t>Označiť</w:t>
            </w:r>
            <w:r w:rsidRPr="00816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  <w:p w:rsidR="00B65505" w:rsidRPr="0081624E" w:rsidRDefault="00B65505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B65505" w:rsidRPr="0081624E" w:rsidRDefault="009C5DDE" w:rsidP="00B65505">
            <w:pPr>
              <w:pStyle w:val="Nadpis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24E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1624E">
              <w:rPr>
                <w:rFonts w:ascii="Times New Roman" w:hAnsi="Times New Roman" w:cs="Times New Roman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separate"/>
            </w:r>
            <w:r w:rsidRPr="0081624E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end"/>
            </w:r>
            <w:r w:rsidR="00B65505" w:rsidRPr="0081624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Závažná priemyselná havária (ďalej len „ZPH“)</w:t>
            </w:r>
          </w:p>
          <w:p w:rsidR="00B65505" w:rsidRPr="002F749A" w:rsidRDefault="00B65505" w:rsidP="00B65505">
            <w:pPr>
              <w:shd w:val="clear" w:color="auto" w:fill="FFFFFF"/>
              <w:rPr>
                <w:sz w:val="8"/>
                <w:szCs w:val="8"/>
              </w:rPr>
            </w:pPr>
          </w:p>
          <w:p w:rsidR="00B65505" w:rsidRPr="0081624E" w:rsidRDefault="009C5DDE" w:rsidP="00B65505">
            <w:pPr>
              <w:pStyle w:val="Nadpis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81624E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1624E">
              <w:rPr>
                <w:rFonts w:ascii="Times New Roman" w:hAnsi="Times New Roman" w:cs="Times New Roman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separate"/>
            </w:r>
            <w:r w:rsidRPr="0081624E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end"/>
            </w:r>
            <w:r w:rsidR="00B65505" w:rsidRPr="0081624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Aktualizácia oznámenia ZPH</w:t>
            </w:r>
          </w:p>
          <w:p w:rsidR="00B65505" w:rsidRPr="0081624E" w:rsidRDefault="00B65505" w:rsidP="00B65505">
            <w:pPr>
              <w:shd w:val="clear" w:color="auto" w:fill="FFFFFF"/>
              <w:ind w:firstLine="315"/>
              <w:rPr>
                <w:sz w:val="16"/>
                <w:szCs w:val="16"/>
              </w:rPr>
            </w:pPr>
          </w:p>
          <w:p w:rsidR="00B65505" w:rsidRPr="0081624E" w:rsidRDefault="00B65505" w:rsidP="00B65505">
            <w:pPr>
              <w:pStyle w:val="Nadpis1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05" w:rsidRPr="0081624E" w:rsidRDefault="00B65505" w:rsidP="00B65505">
            <w:pPr>
              <w:pStyle w:val="Nadpis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24E">
              <w:rPr>
                <w:rFonts w:ascii="Times New Roman" w:hAnsi="Times New Roman" w:cs="Times New Roman"/>
                <w:b w:val="0"/>
                <w:sz w:val="22"/>
                <w:szCs w:val="22"/>
              </w:rPr>
              <w:t>Uveďte dôvod aktualizácie/nové zistené skutočnosti</w:t>
            </w:r>
          </w:p>
          <w:p w:rsidR="00B65505" w:rsidRPr="0081624E" w:rsidRDefault="00B65505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B65505" w:rsidRPr="0081624E" w:rsidRDefault="00B65505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B65505" w:rsidRPr="0081624E" w:rsidRDefault="00B65505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B65505" w:rsidRPr="0081624E" w:rsidRDefault="00B65505" w:rsidP="00B65505">
            <w:pPr>
              <w:rPr>
                <w:sz w:val="16"/>
                <w:szCs w:val="16"/>
              </w:rPr>
            </w:pPr>
          </w:p>
        </w:tc>
      </w:tr>
      <w:tr w:rsidR="00B65505" w:rsidRPr="0081624E" w:rsidTr="00B65505">
        <w:trPr>
          <w:trHeight w:hRule="exact" w:val="417"/>
          <w:jc w:val="center"/>
        </w:trPr>
        <w:tc>
          <w:tcPr>
            <w:tcW w:w="9293" w:type="dxa"/>
            <w:gridSpan w:val="3"/>
            <w:shd w:val="clear" w:color="auto" w:fill="C0C0C0"/>
            <w:vAlign w:val="center"/>
          </w:tcPr>
          <w:p w:rsidR="00B65505" w:rsidRPr="0081624E" w:rsidRDefault="00B65505" w:rsidP="00B65505">
            <w:pPr>
              <w:pStyle w:val="Nadpis1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1624E">
              <w:rPr>
                <w:rFonts w:ascii="Times New Roman" w:hAnsi="Times New Roman" w:cs="Times New Roman"/>
                <w:sz w:val="22"/>
                <w:szCs w:val="22"/>
              </w:rPr>
              <w:t xml:space="preserve">2. Identifikačné údaje podniku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 xml:space="preserve">podnik podľa §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67E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ods. 1</w:t>
            </w:r>
            <w:r w:rsidRPr="0081624E">
              <w:rPr>
                <w:rFonts w:ascii="Times New Roman" w:hAnsi="Times New Roman" w:cs="Times New Roman"/>
                <w:sz w:val="22"/>
                <w:szCs w:val="22"/>
              </w:rPr>
              <w:t xml:space="preserve"> zákona </w:t>
            </w:r>
          </w:p>
        </w:tc>
      </w:tr>
      <w:tr w:rsidR="00B65505" w:rsidRPr="0081624E" w:rsidTr="00B65505">
        <w:trPr>
          <w:trHeight w:hRule="exact" w:val="358"/>
          <w:jc w:val="center"/>
        </w:trPr>
        <w:tc>
          <w:tcPr>
            <w:tcW w:w="9293" w:type="dxa"/>
            <w:gridSpan w:val="3"/>
            <w:shd w:val="clear" w:color="auto" w:fill="FFFFFF"/>
            <w:vAlign w:val="center"/>
          </w:tcPr>
          <w:p w:rsidR="00B65505" w:rsidRPr="0081624E" w:rsidRDefault="00B65505" w:rsidP="00B65505">
            <w:r w:rsidRPr="0081624E">
              <w:rPr>
                <w:sz w:val="22"/>
                <w:szCs w:val="22"/>
              </w:rPr>
              <w:t xml:space="preserve">Názov </w:t>
            </w:r>
          </w:p>
        </w:tc>
      </w:tr>
      <w:tr w:rsidR="00B65505" w:rsidRPr="0081624E" w:rsidTr="00B65505">
        <w:trPr>
          <w:trHeight w:hRule="exact" w:val="358"/>
          <w:jc w:val="center"/>
        </w:trPr>
        <w:tc>
          <w:tcPr>
            <w:tcW w:w="3123" w:type="dxa"/>
            <w:vMerge w:val="restart"/>
            <w:shd w:val="clear" w:color="auto" w:fill="FFFFFF"/>
            <w:vAlign w:val="center"/>
          </w:tcPr>
          <w:p w:rsidR="00B65505" w:rsidRPr="0081624E" w:rsidRDefault="00B65505" w:rsidP="00B65505">
            <w:r w:rsidRPr="0081624E">
              <w:rPr>
                <w:sz w:val="22"/>
                <w:szCs w:val="22"/>
              </w:rPr>
              <w:t>Adresa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B65505" w:rsidRPr="0081624E" w:rsidRDefault="00B65505" w:rsidP="00B65505">
            <w:r w:rsidRPr="0081624E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B65505" w:rsidRPr="0081624E" w:rsidRDefault="00B65505" w:rsidP="00B65505">
            <w:r w:rsidRPr="0081624E">
              <w:rPr>
                <w:sz w:val="22"/>
                <w:szCs w:val="22"/>
              </w:rPr>
              <w:t>Číslo</w:t>
            </w:r>
          </w:p>
        </w:tc>
      </w:tr>
      <w:tr w:rsidR="00B65505" w:rsidRPr="0081624E" w:rsidTr="00B65505">
        <w:trPr>
          <w:trHeight w:hRule="exact" w:val="358"/>
          <w:jc w:val="center"/>
        </w:trPr>
        <w:tc>
          <w:tcPr>
            <w:tcW w:w="3123" w:type="dxa"/>
            <w:vMerge/>
            <w:shd w:val="clear" w:color="auto" w:fill="FFFFFF"/>
            <w:vAlign w:val="center"/>
          </w:tcPr>
          <w:p w:rsidR="00B65505" w:rsidRPr="0081624E" w:rsidRDefault="00B65505" w:rsidP="00B65505"/>
        </w:tc>
        <w:tc>
          <w:tcPr>
            <w:tcW w:w="4140" w:type="dxa"/>
            <w:shd w:val="clear" w:color="auto" w:fill="FFFFFF"/>
            <w:vAlign w:val="center"/>
          </w:tcPr>
          <w:p w:rsidR="00B65505" w:rsidRPr="0081624E" w:rsidRDefault="00B65505" w:rsidP="00B65505">
            <w:r w:rsidRPr="0081624E">
              <w:rPr>
                <w:sz w:val="22"/>
                <w:szCs w:val="22"/>
              </w:rPr>
              <w:t>Mesto/obec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B65505" w:rsidRPr="0081624E" w:rsidRDefault="00B65505" w:rsidP="00B65505">
            <w:r w:rsidRPr="0081624E">
              <w:rPr>
                <w:sz w:val="22"/>
                <w:szCs w:val="22"/>
              </w:rPr>
              <w:t>PSČ</w:t>
            </w:r>
          </w:p>
        </w:tc>
      </w:tr>
      <w:tr w:rsidR="00B65505" w:rsidRPr="0081624E" w:rsidTr="00B65505">
        <w:trPr>
          <w:trHeight w:val="820"/>
          <w:jc w:val="center"/>
        </w:trPr>
        <w:tc>
          <w:tcPr>
            <w:tcW w:w="9293" w:type="dxa"/>
            <w:gridSpan w:val="3"/>
            <w:shd w:val="clear" w:color="auto" w:fill="C0C0C0"/>
            <w:vAlign w:val="center"/>
          </w:tcPr>
          <w:p w:rsidR="00B65505" w:rsidRPr="0081624E" w:rsidRDefault="00B65505" w:rsidP="00B65505">
            <w:pPr>
              <w:pStyle w:val="Nadpis1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1624E">
              <w:rPr>
                <w:rFonts w:ascii="Times New Roman" w:hAnsi="Times New Roman" w:cs="Times New Roman"/>
                <w:sz w:val="22"/>
                <w:szCs w:val="22"/>
              </w:rPr>
              <w:t xml:space="preserve">3. Dátum a čas ZPH </w:t>
            </w:r>
          </w:p>
          <w:p w:rsidR="00B65505" w:rsidRPr="0081624E" w:rsidRDefault="00B65505" w:rsidP="00B65505">
            <w:pPr>
              <w:pStyle w:val="Nadpis1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1624E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C0C0C0"/>
              </w:rPr>
              <w:t>Začiatok</w:t>
            </w:r>
            <w:r w:rsidRPr="0081624E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 xml:space="preserve"> </w:t>
            </w:r>
            <w:r w:rsidRPr="0081624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                                         </w:t>
            </w:r>
            <w:r w:rsidRPr="0081624E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 xml:space="preserve">                                 </w:t>
            </w:r>
            <w:r w:rsidRPr="0081624E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C0C0C0"/>
              </w:rPr>
              <w:t>Koniec</w:t>
            </w:r>
            <w:r w:rsidRPr="0081624E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 xml:space="preserve"> </w:t>
            </w:r>
            <w:r w:rsidRPr="0081624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                                           </w:t>
            </w:r>
            <w:r w:rsidRPr="0081624E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 xml:space="preserve">   </w:t>
            </w:r>
            <w:r w:rsidRPr="0081624E">
              <w:rPr>
                <w:rFonts w:ascii="Times New Roman" w:hAnsi="Times New Roman" w:cs="Times New Roman"/>
                <w:color w:val="C0C0C0"/>
                <w:sz w:val="22"/>
                <w:szCs w:val="22"/>
                <w:shd w:val="clear" w:color="auto" w:fill="C0C0C0"/>
              </w:rPr>
              <w:t>.</w:t>
            </w:r>
          </w:p>
        </w:tc>
      </w:tr>
      <w:tr w:rsidR="00B65505" w:rsidRPr="0081624E" w:rsidTr="00B65505">
        <w:trPr>
          <w:trHeight w:val="3627"/>
          <w:jc w:val="center"/>
        </w:trPr>
        <w:tc>
          <w:tcPr>
            <w:tcW w:w="9293" w:type="dxa"/>
            <w:gridSpan w:val="3"/>
            <w:shd w:val="clear" w:color="auto" w:fill="C0C0C0"/>
            <w:vAlign w:val="center"/>
          </w:tcPr>
          <w:p w:rsidR="00B65505" w:rsidRPr="0081624E" w:rsidRDefault="00B65505" w:rsidP="00B65505">
            <w:pPr>
              <w:pStyle w:val="Nadpis1"/>
              <w:shd w:val="clear" w:color="auto" w:fill="C0C0C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624E">
              <w:rPr>
                <w:rFonts w:ascii="Times New Roman" w:hAnsi="Times New Roman" w:cs="Times New Roman"/>
                <w:sz w:val="22"/>
                <w:szCs w:val="22"/>
              </w:rPr>
              <w:t>4. Okolnosti vzniku ZPH</w:t>
            </w:r>
          </w:p>
          <w:p w:rsidR="00B65505" w:rsidRPr="0081624E" w:rsidRDefault="00B65505" w:rsidP="00B65505">
            <w:pPr>
              <w:shd w:val="clear" w:color="auto" w:fill="C0C0C0"/>
              <w:spacing w:before="60" w:after="60"/>
              <w:rPr>
                <w:snapToGrid w:val="0"/>
                <w:color w:val="000000"/>
              </w:rPr>
            </w:pPr>
            <w:r w:rsidRPr="0081624E">
              <w:rPr>
                <w:snapToGrid w:val="0"/>
                <w:color w:val="000000"/>
                <w:sz w:val="22"/>
                <w:szCs w:val="22"/>
              </w:rPr>
              <w:t xml:space="preserve">Pravdepodobná príčina </w:t>
            </w:r>
            <w:r w:rsidRPr="0081624E">
              <w:rPr>
                <w:sz w:val="22"/>
                <w:szCs w:val="22"/>
              </w:rPr>
              <w:t>ZPH</w:t>
            </w:r>
          </w:p>
          <w:p w:rsidR="00B65505" w:rsidRPr="0081624E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81624E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81624E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Pr="0081624E" w:rsidRDefault="00B65505" w:rsidP="00B65505">
            <w:pPr>
              <w:shd w:val="clear" w:color="auto" w:fill="C0C0C0"/>
              <w:rPr>
                <w:sz w:val="16"/>
                <w:szCs w:val="16"/>
              </w:rPr>
            </w:pPr>
          </w:p>
          <w:p w:rsidR="00B65505" w:rsidRPr="0081624E" w:rsidRDefault="00B65505" w:rsidP="00B65505">
            <w:pPr>
              <w:shd w:val="clear" w:color="auto" w:fill="C0C0C0"/>
            </w:pPr>
            <w:r w:rsidRPr="0081624E">
              <w:rPr>
                <w:sz w:val="22"/>
                <w:szCs w:val="22"/>
              </w:rPr>
              <w:t>Druh ZPH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  <w:r w:rsidRPr="0081624E">
              <w:rPr>
                <w:sz w:val="22"/>
                <w:szCs w:val="22"/>
              </w:rPr>
              <w:t xml:space="preserve">Označiť </w:t>
            </w:r>
            <w:r>
              <w:rPr>
                <w:sz w:val="22"/>
                <w:szCs w:val="22"/>
              </w:rPr>
              <w:t>x</w:t>
            </w:r>
          </w:p>
          <w:p w:rsidR="00B65505" w:rsidRPr="0081624E" w:rsidRDefault="00B65505" w:rsidP="00B65505">
            <w:pPr>
              <w:shd w:val="clear" w:color="auto" w:fill="C0C0C0"/>
              <w:rPr>
                <w:sz w:val="6"/>
                <w:szCs w:val="6"/>
              </w:rPr>
            </w:pPr>
          </w:p>
          <w:p w:rsidR="00B65505" w:rsidRPr="0081624E" w:rsidRDefault="00B65505" w:rsidP="00B65505">
            <w:pPr>
              <w:shd w:val="clear" w:color="auto" w:fill="FFFFFF"/>
              <w:rPr>
                <w:b/>
                <w:snapToGrid w:val="0"/>
                <w:color w:val="000000"/>
                <w:sz w:val="16"/>
                <w:szCs w:val="16"/>
              </w:rPr>
            </w:pPr>
          </w:p>
          <w:p w:rsidR="00B65505" w:rsidRPr="0081624E" w:rsidRDefault="009C5DDE" w:rsidP="00B65505">
            <w:pPr>
              <w:shd w:val="clear" w:color="auto" w:fill="FFFFFF"/>
              <w:tabs>
                <w:tab w:val="left" w:pos="3240"/>
                <w:tab w:val="left" w:pos="6660"/>
              </w:tabs>
              <w:rPr>
                <w:shd w:val="clear" w:color="auto" w:fill="FFFFFF"/>
              </w:rPr>
            </w:pPr>
            <w:r w:rsidRPr="0081624E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1624E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81624E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81624E">
              <w:rPr>
                <w:sz w:val="22"/>
                <w:szCs w:val="22"/>
                <w:shd w:val="clear" w:color="auto" w:fill="FFFFFF"/>
              </w:rPr>
              <w:t xml:space="preserve"> Únik</w:t>
            </w:r>
            <w:r w:rsidR="00B65505">
              <w:rPr>
                <w:sz w:val="22"/>
                <w:szCs w:val="22"/>
                <w:shd w:val="clear" w:color="auto" w:fill="FFFFFF"/>
              </w:rPr>
              <w:t xml:space="preserve">                              </w:t>
            </w:r>
            <w:r w:rsidR="00B65505" w:rsidRPr="0081624E">
              <w:rPr>
                <w:sz w:val="22"/>
                <w:szCs w:val="22"/>
                <w:shd w:val="clear" w:color="auto" w:fill="FFFFFF"/>
              </w:rPr>
              <w:t xml:space="preserve">      </w:t>
            </w:r>
            <w:r w:rsidRPr="0081624E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1624E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81624E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81624E">
              <w:rPr>
                <w:sz w:val="22"/>
                <w:szCs w:val="22"/>
                <w:shd w:val="clear" w:color="auto" w:fill="FFFFFF"/>
              </w:rPr>
              <w:t xml:space="preserve"> Požiar                                   </w:t>
            </w:r>
            <w:r w:rsidRPr="0081624E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1624E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81624E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81624E">
              <w:rPr>
                <w:sz w:val="22"/>
                <w:szCs w:val="22"/>
                <w:shd w:val="clear" w:color="auto" w:fill="FFFFFF"/>
              </w:rPr>
              <w:t xml:space="preserve"> Výbuch                                   </w:t>
            </w:r>
            <w:r w:rsidRPr="0081624E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05" w:rsidRPr="0081624E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Pr="0081624E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B65505" w:rsidRPr="0081624E">
              <w:rPr>
                <w:sz w:val="22"/>
                <w:szCs w:val="22"/>
                <w:shd w:val="clear" w:color="auto" w:fill="FFFFFF"/>
              </w:rPr>
              <w:t xml:space="preserve"> Iné</w:t>
            </w:r>
          </w:p>
          <w:p w:rsidR="00B65505" w:rsidRPr="0081624E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Pr="002A5B8A" w:rsidRDefault="00B65505" w:rsidP="00B65505">
            <w:pPr>
              <w:shd w:val="clear" w:color="auto" w:fill="C0C0C0"/>
              <w:rPr>
                <w:sz w:val="16"/>
                <w:szCs w:val="16"/>
              </w:rPr>
            </w:pPr>
          </w:p>
          <w:p w:rsidR="00B65505" w:rsidRPr="0081624E" w:rsidRDefault="00B65505" w:rsidP="00B65505">
            <w:pPr>
              <w:pStyle w:val="Nadpis1"/>
              <w:shd w:val="clear" w:color="auto" w:fill="C0C0C0"/>
              <w:spacing w:befor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81624E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Doplňujúce informácie</w:t>
            </w:r>
          </w:p>
          <w:p w:rsidR="00B65505" w:rsidRPr="0081624E" w:rsidRDefault="00B65505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B65505" w:rsidRPr="0081624E" w:rsidRDefault="00B65505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B65505" w:rsidRPr="0081624E" w:rsidRDefault="00B65505" w:rsidP="00B65505">
            <w:pPr>
              <w:shd w:val="clear" w:color="auto" w:fill="FFFFFF"/>
            </w:pPr>
          </w:p>
        </w:tc>
      </w:tr>
      <w:tr w:rsidR="00B65505" w:rsidRPr="0081624E" w:rsidTr="00B65505">
        <w:trPr>
          <w:trHeight w:val="1501"/>
          <w:jc w:val="center"/>
        </w:trPr>
        <w:tc>
          <w:tcPr>
            <w:tcW w:w="9293" w:type="dxa"/>
            <w:gridSpan w:val="3"/>
            <w:shd w:val="clear" w:color="auto" w:fill="C0C0C0"/>
            <w:vAlign w:val="center"/>
          </w:tcPr>
          <w:p w:rsidR="00B65505" w:rsidRPr="0081624E" w:rsidRDefault="00B65505" w:rsidP="00B65505">
            <w:pPr>
              <w:pStyle w:val="Nadpis1"/>
              <w:shd w:val="clear" w:color="auto" w:fill="C0C0C0"/>
              <w:spacing w:before="0" w:after="0"/>
              <w:rPr>
                <w:rFonts w:ascii="Times New Roman" w:hAnsi="Times New Roman" w:cs="Times New Roman"/>
                <w:snapToGrid w:val="0"/>
                <w:sz w:val="6"/>
                <w:szCs w:val="6"/>
              </w:rPr>
            </w:pPr>
          </w:p>
          <w:p w:rsidR="00B65505" w:rsidRPr="0081624E" w:rsidRDefault="00B65505" w:rsidP="00B65505">
            <w:pPr>
              <w:pStyle w:val="Nadpis1"/>
              <w:shd w:val="clear" w:color="auto" w:fill="C0C0C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624E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5. Nebezpečné látky prítomné pri </w:t>
            </w:r>
            <w:r w:rsidRPr="0081624E">
              <w:rPr>
                <w:rFonts w:ascii="Times New Roman" w:hAnsi="Times New Roman" w:cs="Times New Roman"/>
                <w:sz w:val="22"/>
                <w:szCs w:val="22"/>
              </w:rPr>
              <w:t>ZPH</w:t>
            </w:r>
            <w:r w:rsidRPr="0081624E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- </w:t>
            </w:r>
            <w:r w:rsidRPr="0081624E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uviesť v tabuľke, ktorá je súčasťou tohto oznámenia</w:t>
            </w:r>
          </w:p>
          <w:p w:rsidR="00B65505" w:rsidRPr="0081624E" w:rsidRDefault="00B65505" w:rsidP="00B65505">
            <w:pPr>
              <w:pStyle w:val="Nadpis1"/>
              <w:shd w:val="clear" w:color="auto" w:fill="C0C0C0"/>
              <w:spacing w:before="12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81624E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Doplňujúce informácie</w:t>
            </w:r>
          </w:p>
          <w:p w:rsidR="00B65505" w:rsidRPr="0081624E" w:rsidRDefault="00B65505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B65505" w:rsidRPr="0081624E" w:rsidRDefault="00B65505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B65505" w:rsidRPr="0081624E" w:rsidRDefault="00B65505" w:rsidP="00B65505">
            <w:pPr>
              <w:shd w:val="clear" w:color="auto" w:fill="FFFFFF"/>
              <w:rPr>
                <w:sz w:val="16"/>
                <w:szCs w:val="16"/>
              </w:rPr>
            </w:pPr>
          </w:p>
          <w:p w:rsidR="00B65505" w:rsidRPr="002F749A" w:rsidRDefault="00B65505" w:rsidP="00B65505">
            <w:pPr>
              <w:shd w:val="clear" w:color="auto" w:fill="C0C0C0"/>
              <w:rPr>
                <w:sz w:val="16"/>
                <w:szCs w:val="16"/>
              </w:rPr>
            </w:pPr>
          </w:p>
        </w:tc>
      </w:tr>
      <w:tr w:rsidR="00B65505" w:rsidRPr="0081624E" w:rsidTr="00B65505">
        <w:trPr>
          <w:trHeight w:val="2301"/>
          <w:jc w:val="center"/>
        </w:trPr>
        <w:tc>
          <w:tcPr>
            <w:tcW w:w="9293" w:type="dxa"/>
            <w:gridSpan w:val="3"/>
            <w:shd w:val="clear" w:color="auto" w:fill="C0C0C0"/>
            <w:vAlign w:val="center"/>
          </w:tcPr>
          <w:p w:rsidR="00B65505" w:rsidRPr="0081624E" w:rsidRDefault="00B65505" w:rsidP="00B65505">
            <w:pPr>
              <w:rPr>
                <w:b/>
                <w:snapToGrid w:val="0"/>
                <w:color w:val="000000"/>
                <w:sz w:val="6"/>
                <w:szCs w:val="6"/>
              </w:rPr>
            </w:pPr>
          </w:p>
          <w:p w:rsidR="00B65505" w:rsidRPr="0081624E" w:rsidRDefault="00B65505" w:rsidP="00B65505">
            <w:pPr>
              <w:rPr>
                <w:b/>
              </w:rPr>
            </w:pPr>
            <w:r w:rsidRPr="0081624E">
              <w:rPr>
                <w:b/>
                <w:snapToGrid w:val="0"/>
                <w:color w:val="000000"/>
                <w:sz w:val="22"/>
                <w:szCs w:val="22"/>
              </w:rPr>
              <w:t xml:space="preserve">6. Posúdenie účinkov </w:t>
            </w:r>
            <w:r w:rsidRPr="0081624E">
              <w:rPr>
                <w:b/>
                <w:sz w:val="22"/>
                <w:szCs w:val="22"/>
              </w:rPr>
              <w:t xml:space="preserve">ZPH                                                                                                     </w:t>
            </w:r>
            <w:r w:rsidRPr="0081624E">
              <w:rPr>
                <w:sz w:val="22"/>
                <w:szCs w:val="22"/>
              </w:rPr>
              <w:t xml:space="preserve">Označiť </w:t>
            </w:r>
            <w:r>
              <w:rPr>
                <w:sz w:val="22"/>
                <w:szCs w:val="22"/>
              </w:rPr>
              <w:t>x</w:t>
            </w:r>
          </w:p>
          <w:p w:rsidR="00B65505" w:rsidRPr="0081624E" w:rsidRDefault="00B65505" w:rsidP="00B65505">
            <w:pPr>
              <w:rPr>
                <w:b/>
                <w:snapToGrid w:val="0"/>
                <w:color w:val="000000"/>
                <w:sz w:val="6"/>
                <w:szCs w:val="6"/>
              </w:rPr>
            </w:pPr>
          </w:p>
          <w:p w:rsidR="00B65505" w:rsidRPr="0081624E" w:rsidRDefault="00B65505" w:rsidP="00B65505">
            <w:pPr>
              <w:shd w:val="clear" w:color="auto" w:fill="C0C0C0"/>
              <w:rPr>
                <w:shd w:val="clear" w:color="auto" w:fill="C0C0C0"/>
              </w:rPr>
            </w:pPr>
            <w:r w:rsidRPr="0081624E">
              <w:rPr>
                <w:sz w:val="22"/>
                <w:szCs w:val="22"/>
                <w:shd w:val="clear" w:color="auto" w:fill="C0C0C0"/>
              </w:rPr>
              <w:t>Spĺňa ZPH kritériá</w:t>
            </w:r>
            <w:r w:rsidR="00EA0BBC">
              <w:rPr>
                <w:sz w:val="22"/>
                <w:szCs w:val="22"/>
                <w:shd w:val="clear" w:color="auto" w:fill="C0C0C0"/>
              </w:rPr>
              <w:t xml:space="preserve"> podľa prílohy č. 3 zákona č. </w:t>
            </w:r>
            <w:r w:rsidR="004D2A6C">
              <w:rPr>
                <w:sz w:val="22"/>
                <w:szCs w:val="22"/>
                <w:shd w:val="clear" w:color="auto" w:fill="C0C0C0"/>
              </w:rPr>
              <w:t>128</w:t>
            </w:r>
            <w:r w:rsidRPr="0081624E">
              <w:rPr>
                <w:sz w:val="22"/>
                <w:szCs w:val="22"/>
                <w:shd w:val="clear" w:color="auto" w:fill="C0C0C0"/>
              </w:rPr>
              <w:t>/2015 Z. z.</w:t>
            </w:r>
          </w:p>
          <w:p w:rsidR="00B65505" w:rsidRPr="0081624E" w:rsidRDefault="00B65505" w:rsidP="00B65505">
            <w:pPr>
              <w:shd w:val="clear" w:color="auto" w:fill="C0C0C0"/>
              <w:rPr>
                <w:sz w:val="16"/>
                <w:szCs w:val="16"/>
                <w:shd w:val="clear" w:color="auto" w:fill="C0C0C0"/>
              </w:rPr>
            </w:pPr>
          </w:p>
          <w:p w:rsidR="00B65505" w:rsidRPr="0081624E" w:rsidRDefault="00B65505" w:rsidP="00B65505">
            <w:pPr>
              <w:shd w:val="clear" w:color="auto" w:fill="FFFFFF"/>
              <w:rPr>
                <w:sz w:val="16"/>
                <w:szCs w:val="16"/>
                <w:shd w:val="clear" w:color="auto" w:fill="C0C0C0"/>
              </w:rPr>
            </w:pPr>
          </w:p>
          <w:p w:rsidR="00B65505" w:rsidRPr="0081624E" w:rsidRDefault="00B65505" w:rsidP="00B65505">
            <w:pPr>
              <w:shd w:val="clear" w:color="auto" w:fill="FFFFFF"/>
              <w:rPr>
                <w:shd w:val="clear" w:color="auto" w:fill="C0C0C0"/>
              </w:rPr>
            </w:pPr>
            <w:r w:rsidRPr="0081624E">
              <w:rPr>
                <w:sz w:val="22"/>
                <w:szCs w:val="22"/>
                <w:shd w:val="clear" w:color="auto" w:fill="FFFFFF"/>
              </w:rPr>
              <w:t xml:space="preserve">            </w:t>
            </w:r>
            <w:r w:rsidR="009C5DDE" w:rsidRPr="0081624E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4E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9C5DDE">
              <w:rPr>
                <w:sz w:val="22"/>
                <w:szCs w:val="22"/>
                <w:shd w:val="clear" w:color="auto" w:fill="FFFFFF"/>
              </w:rPr>
            </w:r>
            <w:r w:rsidR="009C5DDE"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="009C5DDE" w:rsidRPr="0081624E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Pr="0081624E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Á</w:t>
            </w:r>
            <w:r w:rsidRPr="0081624E">
              <w:rPr>
                <w:sz w:val="22"/>
                <w:szCs w:val="22"/>
                <w:shd w:val="clear" w:color="auto" w:fill="FFFFFF"/>
              </w:rPr>
              <w:t xml:space="preserve">no                                                                                                                        </w:t>
            </w:r>
            <w:r w:rsidR="009C5DDE" w:rsidRPr="0081624E">
              <w:rPr>
                <w:sz w:val="22"/>
                <w:szCs w:val="22"/>
                <w:shd w:val="clear" w:color="auto" w:fill="FFFFF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4E">
              <w:rPr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9C5DDE">
              <w:rPr>
                <w:sz w:val="22"/>
                <w:szCs w:val="22"/>
                <w:shd w:val="clear" w:color="auto" w:fill="FFFFFF"/>
              </w:rPr>
            </w:r>
            <w:r w:rsidR="009C5DDE">
              <w:rPr>
                <w:sz w:val="22"/>
                <w:szCs w:val="22"/>
                <w:shd w:val="clear" w:color="auto" w:fill="FFFFFF"/>
              </w:rPr>
              <w:fldChar w:fldCharType="separate"/>
            </w:r>
            <w:r w:rsidR="009C5DDE" w:rsidRPr="0081624E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Pr="0081624E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N</w:t>
            </w:r>
            <w:r w:rsidRPr="0081624E">
              <w:rPr>
                <w:sz w:val="22"/>
                <w:szCs w:val="22"/>
                <w:shd w:val="clear" w:color="auto" w:fill="FFFFFF"/>
              </w:rPr>
              <w:t xml:space="preserve">ie           </w:t>
            </w:r>
          </w:p>
          <w:p w:rsidR="00B65505" w:rsidRPr="0081624E" w:rsidRDefault="00B65505" w:rsidP="00B65505">
            <w:pPr>
              <w:shd w:val="clear" w:color="auto" w:fill="FFFFFF"/>
              <w:rPr>
                <w:sz w:val="16"/>
                <w:szCs w:val="16"/>
                <w:shd w:val="clear" w:color="auto" w:fill="C0C0C0"/>
              </w:rPr>
            </w:pPr>
          </w:p>
          <w:p w:rsidR="00B65505" w:rsidRPr="002A5B8A" w:rsidRDefault="00B65505" w:rsidP="00B65505">
            <w:pPr>
              <w:pStyle w:val="Nadpis1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05" w:rsidRPr="0081624E" w:rsidRDefault="00B65505" w:rsidP="00B65505">
            <w:pPr>
              <w:pStyle w:val="Nadpis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24E">
              <w:rPr>
                <w:rFonts w:ascii="Times New Roman" w:hAnsi="Times New Roman" w:cs="Times New Roman"/>
                <w:b w:val="0"/>
                <w:sz w:val="22"/>
                <w:szCs w:val="22"/>
              </w:rPr>
              <w:t>Konkretizujte následky s prihliad</w:t>
            </w:r>
            <w:r w:rsidR="00EA0BBC">
              <w:rPr>
                <w:rFonts w:ascii="Times New Roman" w:hAnsi="Times New Roman" w:cs="Times New Roman"/>
                <w:b w:val="0"/>
                <w:sz w:val="22"/>
                <w:szCs w:val="22"/>
              </w:rPr>
              <w:t>nutím na prílohu č. 3 zákona č.</w:t>
            </w:r>
            <w:r w:rsidRPr="0081624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4D2A6C">
              <w:rPr>
                <w:rFonts w:ascii="Times New Roman" w:hAnsi="Times New Roman" w:cs="Times New Roman"/>
                <w:b w:val="0"/>
                <w:sz w:val="22"/>
                <w:szCs w:val="22"/>
              </w:rPr>
              <w:t>128</w:t>
            </w:r>
            <w:r w:rsidRPr="0081624E">
              <w:rPr>
                <w:rFonts w:ascii="Times New Roman" w:hAnsi="Times New Roman" w:cs="Times New Roman"/>
                <w:b w:val="0"/>
                <w:sz w:val="22"/>
                <w:szCs w:val="22"/>
              </w:rPr>
              <w:t>/2015 Z. z.</w:t>
            </w:r>
          </w:p>
          <w:p w:rsidR="00B65505" w:rsidRPr="0081624E" w:rsidRDefault="00B65505" w:rsidP="00B65505">
            <w:pPr>
              <w:rPr>
                <w:sz w:val="6"/>
                <w:szCs w:val="6"/>
              </w:rPr>
            </w:pPr>
          </w:p>
          <w:p w:rsidR="00B65505" w:rsidRPr="0081624E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Pr="0081624E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Pr="0081624E" w:rsidRDefault="00B65505" w:rsidP="00B655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B65505" w:rsidRPr="0081624E" w:rsidRDefault="00B65505" w:rsidP="00B65505">
            <w:pPr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B65505" w:rsidRPr="0081624E" w:rsidTr="00B65505">
        <w:trPr>
          <w:trHeight w:val="344"/>
          <w:jc w:val="center"/>
        </w:trPr>
        <w:tc>
          <w:tcPr>
            <w:tcW w:w="9293" w:type="dxa"/>
            <w:gridSpan w:val="3"/>
            <w:shd w:val="clear" w:color="auto" w:fill="C0C0C0"/>
            <w:vAlign w:val="center"/>
          </w:tcPr>
          <w:p w:rsidR="00B65505" w:rsidRPr="0081624E" w:rsidRDefault="00B65505" w:rsidP="00B65505">
            <w:pPr>
              <w:keepNext/>
              <w:outlineLvl w:val="0"/>
              <w:rPr>
                <w:b/>
                <w:snapToGrid w:val="0"/>
                <w:color w:val="000000"/>
                <w:sz w:val="6"/>
                <w:szCs w:val="6"/>
              </w:rPr>
            </w:pPr>
          </w:p>
          <w:p w:rsidR="00B65505" w:rsidRPr="0081624E" w:rsidRDefault="00B65505" w:rsidP="00B65505">
            <w:pPr>
              <w:spacing w:after="60"/>
              <w:rPr>
                <w:b/>
                <w:snapToGrid w:val="0"/>
                <w:color w:val="000000"/>
              </w:rPr>
            </w:pPr>
            <w:r w:rsidRPr="0081624E">
              <w:rPr>
                <w:b/>
                <w:snapToGrid w:val="0"/>
                <w:color w:val="000000"/>
                <w:sz w:val="22"/>
                <w:szCs w:val="22"/>
              </w:rPr>
              <w:t xml:space="preserve">7. Prijaté havarijné opatrenia </w:t>
            </w:r>
            <w:r w:rsidRPr="0081624E">
              <w:rPr>
                <w:b/>
                <w:sz w:val="22"/>
                <w:szCs w:val="22"/>
              </w:rPr>
              <w:t xml:space="preserve">ZPH </w:t>
            </w:r>
          </w:p>
          <w:p w:rsidR="00B65505" w:rsidRPr="0081624E" w:rsidRDefault="00B65505" w:rsidP="00B65505">
            <w:pPr>
              <w:shd w:val="clear" w:color="auto" w:fill="FFFFFF"/>
              <w:rPr>
                <w:snapToGrid w:val="0"/>
                <w:color w:val="000000"/>
              </w:rPr>
            </w:pPr>
          </w:p>
          <w:p w:rsidR="00B65505" w:rsidRPr="0081624E" w:rsidRDefault="00B65505" w:rsidP="00B65505">
            <w:pPr>
              <w:shd w:val="clear" w:color="auto" w:fill="FFFFFF"/>
              <w:rPr>
                <w:snapToGrid w:val="0"/>
                <w:color w:val="000000"/>
              </w:rPr>
            </w:pPr>
          </w:p>
          <w:p w:rsidR="00B65505" w:rsidRPr="0081624E" w:rsidRDefault="00B65505" w:rsidP="00B65505">
            <w:pPr>
              <w:shd w:val="clear" w:color="auto" w:fill="FFFFFF"/>
              <w:rPr>
                <w:snapToGrid w:val="0"/>
                <w:color w:val="000000"/>
              </w:rPr>
            </w:pPr>
          </w:p>
          <w:p w:rsidR="00B65505" w:rsidRPr="0081624E" w:rsidRDefault="00B65505" w:rsidP="00B65505">
            <w:pPr>
              <w:rPr>
                <w:snapToGrid w:val="0"/>
                <w:color w:val="000000"/>
              </w:rPr>
            </w:pPr>
          </w:p>
        </w:tc>
      </w:tr>
    </w:tbl>
    <w:p w:rsidR="00B65505" w:rsidRPr="0044039B" w:rsidRDefault="00B65505" w:rsidP="00B65505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0"/>
          <w:szCs w:val="20"/>
        </w:rPr>
      </w:pPr>
    </w:p>
    <w:p w:rsidR="00B65505" w:rsidRDefault="00B65505" w:rsidP="00B65505">
      <w:pPr>
        <w:autoSpaceDE w:val="0"/>
        <w:autoSpaceDN w:val="0"/>
        <w:adjustRightInd w:val="0"/>
        <w:rPr>
          <w:b/>
          <w:caps/>
        </w:rPr>
      </w:pPr>
    </w:p>
    <w:p w:rsidR="00B65505" w:rsidRDefault="00B65505" w:rsidP="00B65505">
      <w:pPr>
        <w:autoSpaceDE w:val="0"/>
        <w:autoSpaceDN w:val="0"/>
        <w:adjustRightInd w:val="0"/>
        <w:rPr>
          <w:b/>
          <w:caps/>
        </w:rPr>
      </w:pPr>
    </w:p>
    <w:p w:rsidR="00B65505" w:rsidRDefault="00B65505" w:rsidP="00B65505">
      <w:pPr>
        <w:autoSpaceDE w:val="0"/>
        <w:autoSpaceDN w:val="0"/>
        <w:adjustRightInd w:val="0"/>
        <w:rPr>
          <w:b/>
          <w:caps/>
        </w:rPr>
      </w:pPr>
    </w:p>
    <w:p w:rsidR="00B65505" w:rsidRDefault="00B65505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</w:pPr>
    </w:p>
    <w:p w:rsidR="00A02809" w:rsidRDefault="00A02809" w:rsidP="00B65505">
      <w:pPr>
        <w:autoSpaceDE w:val="0"/>
        <w:autoSpaceDN w:val="0"/>
        <w:adjustRightInd w:val="0"/>
        <w:rPr>
          <w:b/>
          <w:caps/>
        </w:rPr>
        <w:sectPr w:rsidR="00A02809" w:rsidSect="00EF3D73"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B65505" w:rsidRPr="0081624E" w:rsidRDefault="00A02809" w:rsidP="009E0B16">
      <w:pPr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lastRenderedPageBreak/>
        <w:t>TA</w:t>
      </w:r>
      <w:r w:rsidR="00B65505">
        <w:rPr>
          <w:b/>
          <w:caps/>
        </w:rPr>
        <w:t>buľka k Oznámeniu</w:t>
      </w:r>
      <w:r w:rsidR="00B65505" w:rsidRPr="0081624E">
        <w:rPr>
          <w:b/>
          <w:caps/>
        </w:rPr>
        <w:t xml:space="preserve"> závažnej priemyselnej haváriE</w:t>
      </w:r>
    </w:p>
    <w:p w:rsidR="00B65505" w:rsidRPr="009521AF" w:rsidRDefault="00B65505" w:rsidP="009E0B16">
      <w:pPr>
        <w:autoSpaceDE w:val="0"/>
        <w:autoSpaceDN w:val="0"/>
        <w:adjustRightInd w:val="0"/>
        <w:spacing w:before="120"/>
        <w:rPr>
          <w:b/>
          <w:sz w:val="20"/>
          <w:szCs w:val="20"/>
        </w:rPr>
      </w:pPr>
      <w:r w:rsidRPr="009521AF">
        <w:rPr>
          <w:b/>
          <w:caps/>
          <w:sz w:val="20"/>
          <w:szCs w:val="20"/>
        </w:rPr>
        <w:t xml:space="preserve">Informácie o nebezpečných látkach prítomných pri </w:t>
      </w:r>
      <w:r w:rsidRPr="009521AF">
        <w:rPr>
          <w:b/>
          <w:sz w:val="20"/>
          <w:szCs w:val="20"/>
        </w:rPr>
        <w:t>ZPH</w:t>
      </w:r>
    </w:p>
    <w:p w:rsidR="00B65505" w:rsidRPr="0081624E" w:rsidRDefault="00B65505" w:rsidP="00B6550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129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701"/>
        <w:gridCol w:w="1205"/>
        <w:gridCol w:w="2197"/>
        <w:gridCol w:w="1560"/>
        <w:gridCol w:w="1842"/>
        <w:gridCol w:w="1843"/>
        <w:gridCol w:w="1985"/>
      </w:tblGrid>
      <w:tr w:rsidR="00B65505" w:rsidRPr="00EB284E" w:rsidTr="00A56E68">
        <w:trPr>
          <w:trHeight w:val="249"/>
        </w:trPr>
        <w:tc>
          <w:tcPr>
            <w:tcW w:w="637" w:type="dxa"/>
            <w:vMerge w:val="restart"/>
            <w:shd w:val="clear" w:color="auto" w:fill="C0C0C0"/>
          </w:tcPr>
          <w:p w:rsidR="00662228" w:rsidRDefault="00662228" w:rsidP="00B65505">
            <w:pPr>
              <w:spacing w:before="36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DA1711" w:rsidRDefault="00DA1711" w:rsidP="0066222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65505" w:rsidRPr="00EB284E" w:rsidRDefault="00B65505" w:rsidP="0066222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B65505" w:rsidRPr="00EB284E" w:rsidRDefault="00B65505" w:rsidP="00B65505">
            <w:pPr>
              <w:spacing w:before="36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DA1711" w:rsidRDefault="00DA1711" w:rsidP="00B65505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65505" w:rsidRPr="00EB284E" w:rsidRDefault="00B65505" w:rsidP="00B65505">
            <w:pPr>
              <w:jc w:val="center"/>
              <w:rPr>
                <w:b/>
                <w:sz w:val="20"/>
                <w:szCs w:val="20"/>
              </w:rPr>
            </w:pPr>
            <w:r w:rsidRPr="00EB284E">
              <w:rPr>
                <w:b/>
                <w:snapToGrid w:val="0"/>
                <w:color w:val="000000"/>
                <w:sz w:val="20"/>
                <w:szCs w:val="20"/>
              </w:rPr>
              <w:t>Názov nebezpečnej látky</w:t>
            </w:r>
          </w:p>
        </w:tc>
        <w:tc>
          <w:tcPr>
            <w:tcW w:w="1205" w:type="dxa"/>
            <w:vMerge w:val="restart"/>
            <w:shd w:val="clear" w:color="auto" w:fill="C0C0C0"/>
          </w:tcPr>
          <w:p w:rsidR="00B65505" w:rsidRPr="00EB284E" w:rsidRDefault="00B65505" w:rsidP="00B65505">
            <w:pPr>
              <w:spacing w:before="24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65505" w:rsidRPr="00EB284E" w:rsidRDefault="00B65505" w:rsidP="00B65505">
            <w:pPr>
              <w:spacing w:before="12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B284E">
              <w:rPr>
                <w:b/>
                <w:snapToGrid w:val="0"/>
                <w:color w:val="000000"/>
                <w:sz w:val="20"/>
                <w:szCs w:val="20"/>
              </w:rPr>
              <w:t>CAS/</w:t>
            </w:r>
          </w:p>
          <w:p w:rsidR="00B65505" w:rsidRDefault="00B65505" w:rsidP="00B65505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B284E">
              <w:rPr>
                <w:b/>
                <w:snapToGrid w:val="0"/>
                <w:color w:val="000000"/>
                <w:sz w:val="20"/>
                <w:szCs w:val="20"/>
              </w:rPr>
              <w:t>EC</w:t>
            </w:r>
          </w:p>
          <w:p w:rsidR="00F257C5" w:rsidRPr="00EB284E" w:rsidRDefault="00F257C5" w:rsidP="00B65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číslo</w:t>
            </w:r>
          </w:p>
        </w:tc>
        <w:tc>
          <w:tcPr>
            <w:tcW w:w="2197" w:type="dxa"/>
            <w:shd w:val="clear" w:color="auto" w:fill="C0C0C0"/>
            <w:vAlign w:val="center"/>
          </w:tcPr>
          <w:p w:rsidR="00B65505" w:rsidRPr="00EB284E" w:rsidRDefault="00A56E68" w:rsidP="00B65505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C0C0C0"/>
              </w:rPr>
              <w:t xml:space="preserve">Klasifikácia nebezpečnej látky podľa nariadenia </w:t>
            </w:r>
            <w:r>
              <w:rPr>
                <w:b/>
                <w:sz w:val="20"/>
                <w:szCs w:val="20"/>
              </w:rPr>
              <w:t>Európskeho parlamentu a Rady (ES) č. 1272/2008</w:t>
            </w:r>
          </w:p>
        </w:tc>
        <w:tc>
          <w:tcPr>
            <w:tcW w:w="3402" w:type="dxa"/>
            <w:gridSpan w:val="2"/>
            <w:shd w:val="clear" w:color="auto" w:fill="C0C0C0"/>
          </w:tcPr>
          <w:p w:rsidR="00B65505" w:rsidRPr="00EB284E" w:rsidRDefault="00B65505" w:rsidP="004D2A6C">
            <w:pPr>
              <w:spacing w:before="12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B284E">
              <w:rPr>
                <w:b/>
                <w:sz w:val="20"/>
                <w:szCs w:val="20"/>
                <w:shd w:val="clear" w:color="auto" w:fill="C0C0C0"/>
              </w:rPr>
              <w:t xml:space="preserve">Zaradenie nebezpečnej látky do kategórie nebezpečnosti alebo medzi menované nebezpečné látky podľa zákona č. </w:t>
            </w:r>
            <w:r w:rsidR="004D2A6C">
              <w:rPr>
                <w:b/>
                <w:sz w:val="20"/>
                <w:szCs w:val="20"/>
                <w:shd w:val="clear" w:color="auto" w:fill="C0C0C0"/>
              </w:rPr>
              <w:t>128</w:t>
            </w:r>
            <w:r w:rsidRPr="00EB284E">
              <w:rPr>
                <w:b/>
                <w:sz w:val="20"/>
                <w:szCs w:val="20"/>
                <w:shd w:val="clear" w:color="auto" w:fill="C0C0C0"/>
              </w:rPr>
              <w:t>/2015 Z. z.</w:t>
            </w:r>
          </w:p>
        </w:tc>
        <w:tc>
          <w:tcPr>
            <w:tcW w:w="1843" w:type="dxa"/>
            <w:vMerge w:val="restart"/>
            <w:shd w:val="clear" w:color="auto" w:fill="C0C0C0"/>
            <w:vAlign w:val="center"/>
          </w:tcPr>
          <w:p w:rsidR="00B65505" w:rsidRPr="00EB284E" w:rsidRDefault="00B65505" w:rsidP="00B65505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B284E">
              <w:rPr>
                <w:b/>
                <w:snapToGrid w:val="0"/>
                <w:color w:val="000000"/>
                <w:sz w:val="20"/>
                <w:szCs w:val="20"/>
              </w:rPr>
              <w:t>Množstvo nebezpečnej látky (t)</w:t>
            </w:r>
          </w:p>
        </w:tc>
        <w:tc>
          <w:tcPr>
            <w:tcW w:w="1985" w:type="dxa"/>
            <w:vMerge w:val="restart"/>
            <w:shd w:val="clear" w:color="auto" w:fill="C0C0C0"/>
            <w:vAlign w:val="center"/>
          </w:tcPr>
          <w:p w:rsidR="00B65505" w:rsidRPr="00EB284E" w:rsidRDefault="00B65505" w:rsidP="00B65505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B284E">
              <w:rPr>
                <w:b/>
                <w:sz w:val="20"/>
                <w:szCs w:val="20"/>
                <w:shd w:val="clear" w:color="auto" w:fill="C0C0C0"/>
              </w:rPr>
              <w:t>Fyzikálne vlastnosti alebo fyzikálna forma</w:t>
            </w:r>
            <w:r w:rsidRPr="00EB284E">
              <w:rPr>
                <w:b/>
                <w:sz w:val="20"/>
                <w:szCs w:val="20"/>
                <w:shd w:val="clear" w:color="auto" w:fill="C0C0C0"/>
                <w:vertAlign w:val="superscript"/>
              </w:rPr>
              <w:t>4)</w:t>
            </w:r>
          </w:p>
        </w:tc>
      </w:tr>
      <w:tr w:rsidR="00B65505" w:rsidRPr="00EB284E" w:rsidTr="00A56E68">
        <w:trPr>
          <w:trHeight w:val="248"/>
        </w:trPr>
        <w:tc>
          <w:tcPr>
            <w:tcW w:w="637" w:type="dxa"/>
            <w:vMerge/>
          </w:tcPr>
          <w:p w:rsidR="00B65505" w:rsidRPr="00EB284E" w:rsidRDefault="00B65505" w:rsidP="00B655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5505" w:rsidRPr="00EB284E" w:rsidRDefault="00B65505" w:rsidP="00B655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65505" w:rsidRPr="00EB284E" w:rsidRDefault="00B65505" w:rsidP="00B655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C0C0C0"/>
            <w:vAlign w:val="center"/>
          </w:tcPr>
          <w:p w:rsidR="00B65505" w:rsidRPr="00EB284E" w:rsidRDefault="00B65505" w:rsidP="00B655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B284E">
              <w:rPr>
                <w:color w:val="000000"/>
                <w:sz w:val="20"/>
                <w:szCs w:val="20"/>
                <w:shd w:val="clear" w:color="auto" w:fill="C0C0C0"/>
              </w:rPr>
              <w:t>Kód triedy a kategórie nebezpečnosti</w:t>
            </w:r>
            <w:r w:rsidRPr="00EB284E">
              <w:rPr>
                <w:color w:val="000000"/>
                <w:sz w:val="20"/>
                <w:szCs w:val="20"/>
                <w:shd w:val="clear" w:color="auto" w:fill="C0C0C0"/>
                <w:vertAlign w:val="superscript"/>
              </w:rPr>
              <w:t>1)</w:t>
            </w:r>
          </w:p>
        </w:tc>
        <w:tc>
          <w:tcPr>
            <w:tcW w:w="1560" w:type="dxa"/>
            <w:shd w:val="clear" w:color="auto" w:fill="C0C0C0"/>
          </w:tcPr>
          <w:p w:rsidR="00B65505" w:rsidRPr="00EB284E" w:rsidRDefault="00B65505" w:rsidP="00B65505">
            <w:pPr>
              <w:shd w:val="clear" w:color="auto" w:fill="C0C0C0"/>
              <w:jc w:val="center"/>
              <w:rPr>
                <w:b/>
                <w:sz w:val="20"/>
                <w:szCs w:val="20"/>
                <w:shd w:val="clear" w:color="auto" w:fill="C0C0C0"/>
                <w:vertAlign w:val="superscript"/>
              </w:rPr>
            </w:pPr>
            <w:r w:rsidRPr="00EB284E">
              <w:rPr>
                <w:sz w:val="20"/>
                <w:szCs w:val="20"/>
                <w:shd w:val="clear" w:color="auto" w:fill="C0C0C0"/>
              </w:rPr>
              <w:t>Trieda/kategória nebezpečnosti</w:t>
            </w:r>
            <w:r w:rsidRPr="00EB284E">
              <w:rPr>
                <w:sz w:val="20"/>
                <w:szCs w:val="20"/>
                <w:shd w:val="clear" w:color="auto" w:fill="C0C0C0"/>
                <w:vertAlign w:val="superscript"/>
              </w:rPr>
              <w:t>2)</w:t>
            </w:r>
          </w:p>
          <w:p w:rsidR="00B65505" w:rsidRPr="00EB284E" w:rsidRDefault="00A56E68" w:rsidP="00B6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C0C0C0"/>
              </w:rPr>
              <w:t xml:space="preserve">- </w:t>
            </w:r>
            <w:r w:rsidR="00B65505" w:rsidRPr="00EB284E">
              <w:rPr>
                <w:sz w:val="20"/>
                <w:szCs w:val="20"/>
                <w:shd w:val="clear" w:color="auto" w:fill="C0C0C0"/>
              </w:rPr>
              <w:t>Časť 1</w:t>
            </w:r>
          </w:p>
        </w:tc>
        <w:tc>
          <w:tcPr>
            <w:tcW w:w="1842" w:type="dxa"/>
            <w:shd w:val="clear" w:color="auto" w:fill="C0C0C0"/>
          </w:tcPr>
          <w:p w:rsidR="00B65505" w:rsidRPr="00EB284E" w:rsidRDefault="00B65505" w:rsidP="00B65505">
            <w:pPr>
              <w:shd w:val="clear" w:color="auto" w:fill="C0C0C0"/>
              <w:jc w:val="center"/>
              <w:rPr>
                <w:sz w:val="20"/>
                <w:szCs w:val="20"/>
                <w:vertAlign w:val="superscript"/>
              </w:rPr>
            </w:pPr>
            <w:r w:rsidRPr="00EB284E">
              <w:rPr>
                <w:sz w:val="20"/>
                <w:szCs w:val="20"/>
              </w:rPr>
              <w:t>Menovaná nebezpečná látka</w:t>
            </w:r>
            <w:r w:rsidRPr="00EB284E">
              <w:rPr>
                <w:sz w:val="20"/>
                <w:szCs w:val="20"/>
                <w:vertAlign w:val="superscript"/>
              </w:rPr>
              <w:t>3)</w:t>
            </w:r>
          </w:p>
          <w:p w:rsidR="00B65505" w:rsidRPr="00EB284E" w:rsidRDefault="00A56E68" w:rsidP="00B6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65505" w:rsidRPr="00EB284E">
              <w:rPr>
                <w:sz w:val="20"/>
                <w:szCs w:val="20"/>
              </w:rPr>
              <w:t>Časť 2</w:t>
            </w:r>
          </w:p>
        </w:tc>
        <w:tc>
          <w:tcPr>
            <w:tcW w:w="1843" w:type="dxa"/>
            <w:vMerge/>
            <w:vAlign w:val="center"/>
          </w:tcPr>
          <w:p w:rsidR="00B65505" w:rsidRPr="00EB284E" w:rsidRDefault="00B65505" w:rsidP="00B65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65505" w:rsidRPr="00EB284E" w:rsidRDefault="00B65505" w:rsidP="00B65505">
            <w:pPr>
              <w:jc w:val="center"/>
              <w:rPr>
                <w:sz w:val="20"/>
                <w:szCs w:val="20"/>
              </w:rPr>
            </w:pPr>
          </w:p>
        </w:tc>
      </w:tr>
      <w:tr w:rsidR="00B65505" w:rsidRPr="0081624E" w:rsidTr="00A56E68">
        <w:trPr>
          <w:trHeight w:val="497"/>
        </w:trPr>
        <w:tc>
          <w:tcPr>
            <w:tcW w:w="637" w:type="dxa"/>
          </w:tcPr>
          <w:p w:rsidR="00B65505" w:rsidRPr="00EB284E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5505" w:rsidRPr="00EB284E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B65505" w:rsidRPr="00EB284E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B65505" w:rsidRPr="00EB284E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5505" w:rsidRPr="00EB284E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65505" w:rsidRPr="00EB284E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5505" w:rsidRPr="00EB284E" w:rsidRDefault="00B65505" w:rsidP="00B655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65505" w:rsidRPr="0081624E" w:rsidRDefault="00B65505" w:rsidP="00B65505"/>
        </w:tc>
      </w:tr>
      <w:tr w:rsidR="00B65505" w:rsidRPr="0081624E" w:rsidTr="00A56E68">
        <w:trPr>
          <w:trHeight w:val="497"/>
        </w:trPr>
        <w:tc>
          <w:tcPr>
            <w:tcW w:w="637" w:type="dxa"/>
          </w:tcPr>
          <w:p w:rsidR="00B65505" w:rsidRPr="0081624E" w:rsidRDefault="00B65505" w:rsidP="00B65505"/>
        </w:tc>
        <w:tc>
          <w:tcPr>
            <w:tcW w:w="1701" w:type="dxa"/>
          </w:tcPr>
          <w:p w:rsidR="00B65505" w:rsidRPr="0081624E" w:rsidRDefault="00B65505" w:rsidP="00B65505"/>
        </w:tc>
        <w:tc>
          <w:tcPr>
            <w:tcW w:w="1205" w:type="dxa"/>
          </w:tcPr>
          <w:p w:rsidR="00B65505" w:rsidRPr="0081624E" w:rsidRDefault="00B65505" w:rsidP="00B65505"/>
        </w:tc>
        <w:tc>
          <w:tcPr>
            <w:tcW w:w="2197" w:type="dxa"/>
          </w:tcPr>
          <w:p w:rsidR="00B65505" w:rsidRPr="0081624E" w:rsidRDefault="00B65505" w:rsidP="00B65505"/>
        </w:tc>
        <w:tc>
          <w:tcPr>
            <w:tcW w:w="1560" w:type="dxa"/>
          </w:tcPr>
          <w:p w:rsidR="00B65505" w:rsidRPr="0081624E" w:rsidRDefault="00B65505" w:rsidP="00B65505"/>
        </w:tc>
        <w:tc>
          <w:tcPr>
            <w:tcW w:w="1842" w:type="dxa"/>
          </w:tcPr>
          <w:p w:rsidR="00B65505" w:rsidRPr="0081624E" w:rsidRDefault="00B65505" w:rsidP="00B65505"/>
        </w:tc>
        <w:tc>
          <w:tcPr>
            <w:tcW w:w="1843" w:type="dxa"/>
          </w:tcPr>
          <w:p w:rsidR="00B65505" w:rsidRPr="0081624E" w:rsidRDefault="00B65505" w:rsidP="00B65505"/>
        </w:tc>
        <w:tc>
          <w:tcPr>
            <w:tcW w:w="1985" w:type="dxa"/>
          </w:tcPr>
          <w:p w:rsidR="00B65505" w:rsidRPr="0081624E" w:rsidRDefault="00B65505" w:rsidP="00B65505"/>
        </w:tc>
      </w:tr>
      <w:tr w:rsidR="00B65505" w:rsidRPr="0081624E" w:rsidTr="00A56E68">
        <w:trPr>
          <w:trHeight w:val="497"/>
        </w:trPr>
        <w:tc>
          <w:tcPr>
            <w:tcW w:w="637" w:type="dxa"/>
          </w:tcPr>
          <w:p w:rsidR="00B65505" w:rsidRPr="0081624E" w:rsidRDefault="00B65505" w:rsidP="00B65505"/>
        </w:tc>
        <w:tc>
          <w:tcPr>
            <w:tcW w:w="1701" w:type="dxa"/>
          </w:tcPr>
          <w:p w:rsidR="00B65505" w:rsidRPr="0081624E" w:rsidRDefault="00B65505" w:rsidP="00B65505"/>
        </w:tc>
        <w:tc>
          <w:tcPr>
            <w:tcW w:w="1205" w:type="dxa"/>
          </w:tcPr>
          <w:p w:rsidR="00B65505" w:rsidRPr="0081624E" w:rsidRDefault="00B65505" w:rsidP="00B65505"/>
        </w:tc>
        <w:tc>
          <w:tcPr>
            <w:tcW w:w="2197" w:type="dxa"/>
          </w:tcPr>
          <w:p w:rsidR="00B65505" w:rsidRPr="0081624E" w:rsidRDefault="00B65505" w:rsidP="00B65505"/>
        </w:tc>
        <w:tc>
          <w:tcPr>
            <w:tcW w:w="1560" w:type="dxa"/>
          </w:tcPr>
          <w:p w:rsidR="00B65505" w:rsidRPr="0081624E" w:rsidRDefault="00B65505" w:rsidP="00B65505"/>
        </w:tc>
        <w:tc>
          <w:tcPr>
            <w:tcW w:w="1842" w:type="dxa"/>
          </w:tcPr>
          <w:p w:rsidR="00B65505" w:rsidRPr="0081624E" w:rsidRDefault="00B65505" w:rsidP="00B65505"/>
        </w:tc>
        <w:tc>
          <w:tcPr>
            <w:tcW w:w="1843" w:type="dxa"/>
          </w:tcPr>
          <w:p w:rsidR="00B65505" w:rsidRPr="0081624E" w:rsidRDefault="00B65505" w:rsidP="00B65505"/>
        </w:tc>
        <w:tc>
          <w:tcPr>
            <w:tcW w:w="1985" w:type="dxa"/>
          </w:tcPr>
          <w:p w:rsidR="00B65505" w:rsidRPr="0081624E" w:rsidRDefault="00B65505" w:rsidP="00B65505"/>
        </w:tc>
      </w:tr>
      <w:tr w:rsidR="00B65505" w:rsidRPr="0081624E" w:rsidTr="00A56E68">
        <w:trPr>
          <w:trHeight w:val="497"/>
        </w:trPr>
        <w:tc>
          <w:tcPr>
            <w:tcW w:w="637" w:type="dxa"/>
          </w:tcPr>
          <w:p w:rsidR="00B65505" w:rsidRPr="0081624E" w:rsidRDefault="00B65505" w:rsidP="00B65505"/>
        </w:tc>
        <w:tc>
          <w:tcPr>
            <w:tcW w:w="1701" w:type="dxa"/>
          </w:tcPr>
          <w:p w:rsidR="00B65505" w:rsidRPr="0081624E" w:rsidRDefault="00B65505" w:rsidP="00B65505"/>
        </w:tc>
        <w:tc>
          <w:tcPr>
            <w:tcW w:w="1205" w:type="dxa"/>
          </w:tcPr>
          <w:p w:rsidR="00B65505" w:rsidRPr="0081624E" w:rsidRDefault="00B65505" w:rsidP="00B65505"/>
        </w:tc>
        <w:tc>
          <w:tcPr>
            <w:tcW w:w="2197" w:type="dxa"/>
          </w:tcPr>
          <w:p w:rsidR="00B65505" w:rsidRPr="0081624E" w:rsidRDefault="00B65505" w:rsidP="00B65505"/>
        </w:tc>
        <w:tc>
          <w:tcPr>
            <w:tcW w:w="1560" w:type="dxa"/>
          </w:tcPr>
          <w:p w:rsidR="00B65505" w:rsidRPr="0081624E" w:rsidRDefault="00B65505" w:rsidP="00B65505"/>
        </w:tc>
        <w:tc>
          <w:tcPr>
            <w:tcW w:w="1842" w:type="dxa"/>
          </w:tcPr>
          <w:p w:rsidR="00B65505" w:rsidRPr="0081624E" w:rsidRDefault="00B65505" w:rsidP="00B65505"/>
        </w:tc>
        <w:tc>
          <w:tcPr>
            <w:tcW w:w="1843" w:type="dxa"/>
          </w:tcPr>
          <w:p w:rsidR="00B65505" w:rsidRPr="0081624E" w:rsidRDefault="00B65505" w:rsidP="00B65505"/>
        </w:tc>
        <w:tc>
          <w:tcPr>
            <w:tcW w:w="1985" w:type="dxa"/>
          </w:tcPr>
          <w:p w:rsidR="00B65505" w:rsidRPr="0081624E" w:rsidRDefault="00B65505" w:rsidP="00B65505"/>
        </w:tc>
      </w:tr>
      <w:tr w:rsidR="00B65505" w:rsidRPr="0081624E" w:rsidTr="00A56E68">
        <w:trPr>
          <w:trHeight w:val="529"/>
        </w:trPr>
        <w:tc>
          <w:tcPr>
            <w:tcW w:w="637" w:type="dxa"/>
          </w:tcPr>
          <w:p w:rsidR="00B65505" w:rsidRPr="0081624E" w:rsidRDefault="00B65505" w:rsidP="00B65505"/>
        </w:tc>
        <w:tc>
          <w:tcPr>
            <w:tcW w:w="1701" w:type="dxa"/>
          </w:tcPr>
          <w:p w:rsidR="00B65505" w:rsidRPr="0081624E" w:rsidRDefault="00B65505" w:rsidP="00B65505"/>
        </w:tc>
        <w:tc>
          <w:tcPr>
            <w:tcW w:w="1205" w:type="dxa"/>
          </w:tcPr>
          <w:p w:rsidR="00B65505" w:rsidRPr="0081624E" w:rsidRDefault="00B65505" w:rsidP="00B65505"/>
        </w:tc>
        <w:tc>
          <w:tcPr>
            <w:tcW w:w="2197" w:type="dxa"/>
          </w:tcPr>
          <w:p w:rsidR="00B65505" w:rsidRPr="0081624E" w:rsidRDefault="00B65505" w:rsidP="00B65505"/>
        </w:tc>
        <w:tc>
          <w:tcPr>
            <w:tcW w:w="1560" w:type="dxa"/>
          </w:tcPr>
          <w:p w:rsidR="00B65505" w:rsidRPr="0081624E" w:rsidRDefault="00B65505" w:rsidP="00B65505"/>
        </w:tc>
        <w:tc>
          <w:tcPr>
            <w:tcW w:w="1842" w:type="dxa"/>
          </w:tcPr>
          <w:p w:rsidR="00B65505" w:rsidRPr="0081624E" w:rsidRDefault="00B65505" w:rsidP="00B65505"/>
        </w:tc>
        <w:tc>
          <w:tcPr>
            <w:tcW w:w="1843" w:type="dxa"/>
          </w:tcPr>
          <w:p w:rsidR="00B65505" w:rsidRPr="0081624E" w:rsidRDefault="00B65505" w:rsidP="00B65505"/>
        </w:tc>
        <w:tc>
          <w:tcPr>
            <w:tcW w:w="1985" w:type="dxa"/>
          </w:tcPr>
          <w:p w:rsidR="00B65505" w:rsidRPr="0081624E" w:rsidRDefault="00B65505" w:rsidP="00B65505"/>
        </w:tc>
      </w:tr>
    </w:tbl>
    <w:p w:rsidR="00B65505" w:rsidRDefault="00B65505" w:rsidP="00B6550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24072" w:rsidRPr="00A06302" w:rsidRDefault="00424072" w:rsidP="00424072">
      <w:pPr>
        <w:spacing w:after="120"/>
        <w:rPr>
          <w:sz w:val="20"/>
          <w:szCs w:val="20"/>
        </w:rPr>
      </w:pPr>
      <w:r w:rsidRPr="00A06302">
        <w:rPr>
          <w:sz w:val="20"/>
          <w:szCs w:val="20"/>
        </w:rPr>
        <w:t>Vysvetlivky:</w:t>
      </w:r>
    </w:p>
    <w:p w:rsidR="00B65505" w:rsidRPr="009521AF" w:rsidRDefault="00B65505" w:rsidP="00A06302">
      <w:pPr>
        <w:spacing w:after="120"/>
        <w:ind w:left="284" w:hanging="284"/>
        <w:rPr>
          <w:sz w:val="20"/>
          <w:szCs w:val="20"/>
        </w:rPr>
      </w:pPr>
      <w:r w:rsidRPr="004E5E61">
        <w:rPr>
          <w:sz w:val="20"/>
          <w:szCs w:val="20"/>
        </w:rPr>
        <w:t>1)</w:t>
      </w:r>
      <w:r w:rsidRPr="009521AF">
        <w:rPr>
          <w:sz w:val="20"/>
          <w:szCs w:val="20"/>
          <w:vertAlign w:val="superscript"/>
        </w:rPr>
        <w:t xml:space="preserve"> </w:t>
      </w:r>
      <w:r w:rsidRPr="009521AF">
        <w:rPr>
          <w:sz w:val="20"/>
          <w:szCs w:val="20"/>
        </w:rPr>
        <w:t xml:space="preserve">Uviesť podľa </w:t>
      </w:r>
      <w:r w:rsidR="00061F81">
        <w:rPr>
          <w:sz w:val="20"/>
          <w:szCs w:val="20"/>
        </w:rPr>
        <w:t>prílohy VI bodu 1.1.2.1.1</w:t>
      </w:r>
      <w:r>
        <w:rPr>
          <w:sz w:val="20"/>
          <w:szCs w:val="20"/>
        </w:rPr>
        <w:t xml:space="preserve"> t</w:t>
      </w:r>
      <w:r w:rsidRPr="009521AF">
        <w:rPr>
          <w:sz w:val="20"/>
          <w:szCs w:val="20"/>
        </w:rPr>
        <w:t xml:space="preserve">abuľky 1.1 </w:t>
      </w:r>
      <w:r w:rsidR="00A06302" w:rsidRPr="00A06302">
        <w:rPr>
          <w:rFonts w:cs="Calibri"/>
          <w:sz w:val="20"/>
          <w:szCs w:val="20"/>
        </w:rPr>
        <w:t>nariadenia Európskeho parlamentu a Rady (ES) č. 1272/2008 z 16. decembra 2008 o klasifikácii, označovaní a balení látok a zmesí, o zmene, doplnení a zrušení smerníc 67/548/EHS a 1999/45/ES a o zmene a doplnení nariadenia (ES) č. 1907/2006 (Ú. v. EÚ L 353, 31.12.2008) v platnom znení</w:t>
      </w:r>
      <w:r w:rsidRPr="00A06302">
        <w:rPr>
          <w:sz w:val="20"/>
          <w:szCs w:val="20"/>
        </w:rPr>
        <w:t>.</w:t>
      </w:r>
    </w:p>
    <w:p w:rsidR="00B65505" w:rsidRPr="009521AF" w:rsidRDefault="00B65505" w:rsidP="00B65505">
      <w:pPr>
        <w:spacing w:after="120"/>
        <w:ind w:left="142" w:hanging="142"/>
        <w:rPr>
          <w:sz w:val="20"/>
          <w:szCs w:val="20"/>
        </w:rPr>
      </w:pPr>
      <w:r w:rsidRPr="004E5E61">
        <w:rPr>
          <w:sz w:val="20"/>
          <w:szCs w:val="20"/>
        </w:rPr>
        <w:t>2)</w:t>
      </w:r>
      <w:r w:rsidRPr="009521AF">
        <w:rPr>
          <w:sz w:val="20"/>
          <w:szCs w:val="20"/>
        </w:rPr>
        <w:t xml:space="preserve"> Uviesť kód podľa číselníka </w:t>
      </w:r>
      <w:r>
        <w:rPr>
          <w:sz w:val="20"/>
          <w:szCs w:val="20"/>
        </w:rPr>
        <w:t>k</w:t>
      </w:r>
      <w:r w:rsidRPr="009521AF">
        <w:rPr>
          <w:sz w:val="20"/>
          <w:szCs w:val="20"/>
        </w:rPr>
        <w:t xml:space="preserve">ategórie nebezpečných látok, ktorý je súčasťou oznámenia </w:t>
      </w:r>
      <w:r>
        <w:rPr>
          <w:sz w:val="20"/>
          <w:szCs w:val="20"/>
        </w:rPr>
        <w:t>o závažnej priemyselnej havárii.</w:t>
      </w:r>
    </w:p>
    <w:p w:rsidR="00B65505" w:rsidRPr="009521AF" w:rsidRDefault="00B65505" w:rsidP="00B65505">
      <w:pPr>
        <w:spacing w:after="120"/>
        <w:rPr>
          <w:sz w:val="20"/>
          <w:szCs w:val="20"/>
        </w:rPr>
      </w:pPr>
      <w:r w:rsidRPr="004E5E61">
        <w:rPr>
          <w:sz w:val="20"/>
          <w:szCs w:val="20"/>
        </w:rPr>
        <w:t>3)</w:t>
      </w:r>
      <w:r w:rsidRPr="009521AF">
        <w:rPr>
          <w:sz w:val="20"/>
          <w:szCs w:val="20"/>
        </w:rPr>
        <w:t xml:space="preserve"> Uviesť </w:t>
      </w:r>
      <w:r>
        <w:rPr>
          <w:sz w:val="20"/>
          <w:szCs w:val="20"/>
        </w:rPr>
        <w:t>x</w:t>
      </w:r>
      <w:r w:rsidR="00061F81">
        <w:rPr>
          <w:sz w:val="20"/>
          <w:szCs w:val="20"/>
        </w:rPr>
        <w:t xml:space="preserve"> ak ide o menovanú</w:t>
      </w:r>
      <w:r w:rsidRPr="009521AF">
        <w:rPr>
          <w:sz w:val="20"/>
          <w:szCs w:val="20"/>
        </w:rPr>
        <w:t xml:space="preserve"> nebezpečnej látky.</w:t>
      </w:r>
    </w:p>
    <w:p w:rsidR="00B65505" w:rsidRPr="0044039B" w:rsidRDefault="00B65505" w:rsidP="00B65505">
      <w:pPr>
        <w:autoSpaceDE w:val="0"/>
        <w:autoSpaceDN w:val="0"/>
        <w:adjustRightInd w:val="0"/>
        <w:jc w:val="both"/>
        <w:rPr>
          <w:b/>
        </w:rPr>
      </w:pPr>
      <w:r w:rsidRPr="004E5E61">
        <w:rPr>
          <w:sz w:val="20"/>
          <w:szCs w:val="20"/>
        </w:rPr>
        <w:t>4)</w:t>
      </w:r>
      <w:r w:rsidRPr="009521AF">
        <w:rPr>
          <w:sz w:val="20"/>
          <w:szCs w:val="20"/>
        </w:rPr>
        <w:t xml:space="preserve"> Uvies</w:t>
      </w:r>
      <w:r w:rsidR="00061F81">
        <w:rPr>
          <w:sz w:val="20"/>
          <w:szCs w:val="20"/>
        </w:rPr>
        <w:t xml:space="preserve">ť skupenstvo nebezpečnej látky - plyn, kvapalina, tuhá látka, formu - </w:t>
      </w:r>
      <w:r w:rsidRPr="009521AF">
        <w:rPr>
          <w:sz w:val="20"/>
          <w:szCs w:val="20"/>
        </w:rPr>
        <w:t>prach, pelety, aerosól, skvapal</w:t>
      </w:r>
      <w:r w:rsidR="00061F81">
        <w:rPr>
          <w:sz w:val="20"/>
          <w:szCs w:val="20"/>
        </w:rPr>
        <w:t>nený plyn a iné</w:t>
      </w:r>
      <w:r w:rsidRPr="009521AF">
        <w:rPr>
          <w:sz w:val="20"/>
          <w:szCs w:val="20"/>
        </w:rPr>
        <w:t>, tlak, teplot</w:t>
      </w:r>
      <w:r>
        <w:rPr>
          <w:sz w:val="20"/>
          <w:szCs w:val="20"/>
        </w:rPr>
        <w:t>u</w:t>
      </w:r>
      <w:r w:rsidRPr="009521AF">
        <w:rPr>
          <w:sz w:val="20"/>
          <w:szCs w:val="20"/>
        </w:rPr>
        <w:t>.</w:t>
      </w:r>
    </w:p>
    <w:p w:rsidR="00B65505" w:rsidRPr="0044039B" w:rsidRDefault="00B65505" w:rsidP="00B655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65505" w:rsidRPr="0044039B" w:rsidRDefault="00B65505" w:rsidP="00B65505">
      <w:pPr>
        <w:autoSpaceDE w:val="0"/>
        <w:autoSpaceDN w:val="0"/>
        <w:adjustRightInd w:val="0"/>
        <w:jc w:val="both"/>
        <w:rPr>
          <w:b/>
        </w:rPr>
      </w:pPr>
    </w:p>
    <w:p w:rsidR="00B65505" w:rsidRPr="0044039B" w:rsidRDefault="00B65505" w:rsidP="00B65505">
      <w:pPr>
        <w:autoSpaceDE w:val="0"/>
        <w:autoSpaceDN w:val="0"/>
        <w:adjustRightInd w:val="0"/>
        <w:jc w:val="both"/>
        <w:rPr>
          <w:b/>
        </w:rPr>
      </w:pPr>
    </w:p>
    <w:p w:rsidR="00B65505" w:rsidRPr="0044039B" w:rsidRDefault="00B65505" w:rsidP="00B65505">
      <w:pPr>
        <w:autoSpaceDE w:val="0"/>
        <w:autoSpaceDN w:val="0"/>
        <w:adjustRightInd w:val="0"/>
        <w:jc w:val="both"/>
        <w:rPr>
          <w:b/>
        </w:rPr>
      </w:pPr>
    </w:p>
    <w:p w:rsidR="00B65505" w:rsidRPr="0044039B" w:rsidRDefault="00B65505" w:rsidP="00B65505">
      <w:pPr>
        <w:autoSpaceDE w:val="0"/>
        <w:autoSpaceDN w:val="0"/>
        <w:adjustRightInd w:val="0"/>
        <w:jc w:val="both"/>
        <w:rPr>
          <w:b/>
        </w:rPr>
      </w:pPr>
    </w:p>
    <w:p w:rsidR="00440491" w:rsidRDefault="00440491" w:rsidP="00440491">
      <w:pPr>
        <w:tabs>
          <w:tab w:val="left" w:pos="4800"/>
        </w:tabs>
        <w:autoSpaceDE w:val="0"/>
        <w:autoSpaceDN w:val="0"/>
        <w:adjustRightInd w:val="0"/>
        <w:ind w:left="142"/>
        <w:jc w:val="both"/>
        <w:rPr>
          <w:b/>
          <w:caps/>
        </w:rPr>
      </w:pPr>
      <w:r w:rsidRPr="00752E69">
        <w:rPr>
          <w:b/>
          <w:caps/>
        </w:rPr>
        <w:t>Kategórie nebezpečných látok</w:t>
      </w:r>
      <w:r w:rsidRPr="00752E69">
        <w:rPr>
          <w:b/>
          <w:caps/>
        </w:rPr>
        <w:tab/>
      </w:r>
    </w:p>
    <w:p w:rsidR="00440491" w:rsidRPr="00752E69" w:rsidRDefault="00440491" w:rsidP="00440491">
      <w:pPr>
        <w:tabs>
          <w:tab w:val="left" w:pos="4800"/>
        </w:tabs>
        <w:autoSpaceDE w:val="0"/>
        <w:autoSpaceDN w:val="0"/>
        <w:adjustRightInd w:val="0"/>
        <w:ind w:left="142"/>
        <w:jc w:val="both"/>
        <w:rPr>
          <w:b/>
          <w:caps/>
        </w:rPr>
      </w:pPr>
    </w:p>
    <w:tbl>
      <w:tblPr>
        <w:tblW w:w="13357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1139"/>
        <w:gridCol w:w="12218"/>
      </w:tblGrid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pPr>
              <w:spacing w:before="120"/>
              <w:rPr>
                <w:b/>
                <w:bCs/>
              </w:rPr>
            </w:pPr>
            <w:r w:rsidRPr="00B00949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pPr>
              <w:rPr>
                <w:b/>
                <w:bCs/>
              </w:rPr>
            </w:pPr>
            <w:r w:rsidRPr="00B00949">
              <w:rPr>
                <w:b/>
                <w:bCs/>
                <w:sz w:val="22"/>
                <w:szCs w:val="22"/>
              </w:rPr>
              <w:t>TRIEDA/KATEGÓRIA NEBEZPEČNOSTI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H1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Trieda H </w:t>
            </w:r>
            <w:r>
              <w:rPr>
                <w:sz w:val="22"/>
                <w:szCs w:val="22"/>
              </w:rPr>
              <w:t>n</w:t>
            </w:r>
            <w:r w:rsidRPr="00B00949">
              <w:rPr>
                <w:sz w:val="22"/>
                <w:szCs w:val="22"/>
              </w:rPr>
              <w:t>ebezpečnosť pre zdravie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H11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H1 </w:t>
            </w:r>
            <w:r>
              <w:rPr>
                <w:sz w:val="22"/>
                <w:szCs w:val="22"/>
              </w:rPr>
              <w:t>- a</w:t>
            </w:r>
            <w:r w:rsidRPr="00B00949">
              <w:rPr>
                <w:sz w:val="22"/>
                <w:szCs w:val="22"/>
              </w:rPr>
              <w:t>kútna toxicita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H1101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kategória 1 </w:t>
            </w:r>
            <w:r>
              <w:rPr>
                <w:sz w:val="22"/>
                <w:szCs w:val="22"/>
              </w:rPr>
              <w:t xml:space="preserve">- </w:t>
            </w:r>
            <w:r w:rsidRPr="00B00949">
              <w:rPr>
                <w:sz w:val="22"/>
                <w:szCs w:val="22"/>
              </w:rPr>
              <w:t>všetky spôsoby expozície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H12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H2</w:t>
            </w:r>
            <w:r>
              <w:rPr>
                <w:sz w:val="22"/>
                <w:szCs w:val="22"/>
              </w:rPr>
              <w:t xml:space="preserve"> -</w:t>
            </w:r>
            <w:r w:rsidRPr="00B009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B00949">
              <w:rPr>
                <w:sz w:val="22"/>
                <w:szCs w:val="22"/>
              </w:rPr>
              <w:t>kútna toxicita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pPr>
              <w:rPr>
                <w:color w:val="000000"/>
              </w:rPr>
            </w:pPr>
            <w:r w:rsidRPr="00B00949">
              <w:rPr>
                <w:color w:val="000000"/>
                <w:sz w:val="22"/>
                <w:szCs w:val="22"/>
              </w:rPr>
              <w:t>H1201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kategória 2</w:t>
            </w:r>
            <w:r>
              <w:rPr>
                <w:sz w:val="22"/>
                <w:szCs w:val="22"/>
              </w:rPr>
              <w:t xml:space="preserve"> -</w:t>
            </w:r>
            <w:r w:rsidRPr="00B00949">
              <w:rPr>
                <w:sz w:val="22"/>
                <w:szCs w:val="22"/>
              </w:rPr>
              <w:t xml:space="preserve"> všetky spôsoby expozície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pPr>
              <w:rPr>
                <w:color w:val="000000"/>
              </w:rPr>
            </w:pPr>
            <w:r w:rsidRPr="00B00949">
              <w:rPr>
                <w:color w:val="000000"/>
                <w:sz w:val="22"/>
                <w:szCs w:val="22"/>
              </w:rPr>
              <w:t>H1202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kategória 3</w:t>
            </w:r>
            <w:r>
              <w:rPr>
                <w:sz w:val="22"/>
                <w:szCs w:val="22"/>
              </w:rPr>
              <w:t xml:space="preserve"> -</w:t>
            </w:r>
            <w:r w:rsidRPr="00B00949">
              <w:rPr>
                <w:sz w:val="22"/>
                <w:szCs w:val="22"/>
              </w:rPr>
              <w:t xml:space="preserve"> spôsoby expozície </w:t>
            </w:r>
            <w:r>
              <w:rPr>
                <w:sz w:val="22"/>
                <w:szCs w:val="22"/>
              </w:rPr>
              <w:t xml:space="preserve">- inhalačne - </w:t>
            </w:r>
            <w:r w:rsidRPr="00B00949">
              <w:rPr>
                <w:sz w:val="22"/>
                <w:szCs w:val="22"/>
              </w:rPr>
              <w:t>pozri poznámku 7</w:t>
            </w:r>
            <w:r>
              <w:rPr>
                <w:sz w:val="22"/>
                <w:szCs w:val="22"/>
              </w:rPr>
              <w:t xml:space="preserve"> k prílohe č. 1 zákona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H13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H3 </w:t>
            </w:r>
            <w:r>
              <w:rPr>
                <w:sz w:val="22"/>
                <w:szCs w:val="22"/>
              </w:rPr>
              <w:t>- t</w:t>
            </w:r>
            <w:r w:rsidRPr="00B00949">
              <w:rPr>
                <w:sz w:val="22"/>
                <w:szCs w:val="22"/>
              </w:rPr>
              <w:t>oxicita pre špecifický cieľový orgán (STOT) - jednorazová expozícia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H1301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STOT SE </w:t>
            </w:r>
            <w:r>
              <w:rPr>
                <w:sz w:val="22"/>
                <w:szCs w:val="22"/>
              </w:rPr>
              <w:t xml:space="preserve">- </w:t>
            </w:r>
            <w:r w:rsidRPr="00B00949">
              <w:rPr>
                <w:sz w:val="22"/>
                <w:szCs w:val="22"/>
              </w:rPr>
              <w:t>kategória 1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Trieda P</w:t>
            </w:r>
            <w:r>
              <w:rPr>
                <w:sz w:val="22"/>
                <w:szCs w:val="22"/>
              </w:rPr>
              <w:t xml:space="preserve"> -</w:t>
            </w:r>
            <w:r w:rsidRPr="00B009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B00949">
              <w:rPr>
                <w:sz w:val="22"/>
                <w:szCs w:val="22"/>
              </w:rPr>
              <w:t>yzikálne nebezpečenstvá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P1a </w:t>
            </w:r>
            <w:r>
              <w:rPr>
                <w:sz w:val="22"/>
                <w:szCs w:val="22"/>
              </w:rPr>
              <w:t xml:space="preserve">- výbušniny - </w:t>
            </w:r>
            <w:r w:rsidRPr="00B00949">
              <w:rPr>
                <w:sz w:val="22"/>
                <w:szCs w:val="22"/>
              </w:rPr>
              <w:t>pozri poznámku 8</w:t>
            </w:r>
            <w:r>
              <w:rPr>
                <w:sz w:val="22"/>
                <w:szCs w:val="22"/>
              </w:rPr>
              <w:t xml:space="preserve"> k prílohe č. 1 zákona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P1101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Nestabilné výbušniny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P1102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Výbušniny podtried</w:t>
            </w:r>
            <w:r>
              <w:rPr>
                <w:sz w:val="22"/>
                <w:szCs w:val="22"/>
              </w:rPr>
              <w:t>y</w:t>
            </w:r>
            <w:r w:rsidRPr="00B00949">
              <w:rPr>
                <w:sz w:val="22"/>
                <w:szCs w:val="22"/>
              </w:rPr>
              <w:t xml:space="preserve"> 1.1, 1.2, 1.3, 1.5 alebo 1.6</w:t>
            </w:r>
          </w:p>
        </w:tc>
      </w:tr>
      <w:tr w:rsidR="00440491" w:rsidRPr="00867E3A" w:rsidTr="00B86266">
        <w:trPr>
          <w:trHeight w:val="501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8F027E" w:rsidRDefault="00440491" w:rsidP="00B86266">
            <w:r w:rsidRPr="008F027E">
              <w:rPr>
                <w:sz w:val="22"/>
                <w:szCs w:val="22"/>
              </w:rPr>
              <w:t>P1103</w:t>
            </w:r>
          </w:p>
          <w:p w:rsidR="00440491" w:rsidRPr="008F027E" w:rsidRDefault="00440491" w:rsidP="00B86266"/>
          <w:p w:rsidR="00440491" w:rsidRPr="008F027E" w:rsidRDefault="00440491" w:rsidP="00B86266"/>
          <w:p w:rsidR="00440491" w:rsidRPr="008F027E" w:rsidRDefault="00440491" w:rsidP="00B86266"/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DB" w:rsidRPr="008F027E" w:rsidRDefault="00440491" w:rsidP="00B86266">
            <w:r w:rsidRPr="008F027E">
              <w:rPr>
                <w:sz w:val="22"/>
                <w:szCs w:val="22"/>
              </w:rPr>
              <w:t>Látky alebo zmesi s výbušnými vlastnosťami podľa metódy A.14 n</w:t>
            </w:r>
            <w:r w:rsidRPr="008F027E">
              <w:rPr>
                <w:color w:val="231F20"/>
                <w:sz w:val="22"/>
                <w:szCs w:val="22"/>
                <w:lang w:eastAsia="en-US"/>
              </w:rPr>
              <w:t>ariadenia Komisie (ES) č. 440/2008 z 30. mája 2008, ktorým sa ustanovujú testovacie metódy podľa nariadenia Európskeho parlamentu a Rady (ES) č. 1907/2006 o registrácii, hodnotení, autorizácii a obmedzovaní chemických látok (REACH) (Ú. v. EÚ L 142, 31. 5. 2008) v platnom znení.</w:t>
            </w:r>
            <w:r w:rsidRPr="008F027E">
              <w:rPr>
                <w:sz w:val="22"/>
                <w:szCs w:val="22"/>
              </w:rPr>
              <w:t xml:space="preserve"> - pozri poznámku 9 k prílohe č. 1 zákona, ktoré nepatria do tried nebezpečnosti organické peroxidy alebo samovoľne reagujúce látky a</w:t>
            </w:r>
            <w:r w:rsidR="008F2EDB" w:rsidRPr="008F027E">
              <w:rPr>
                <w:sz w:val="22"/>
                <w:szCs w:val="22"/>
              </w:rPr>
              <w:t> </w:t>
            </w:r>
            <w:r w:rsidRPr="008F027E">
              <w:rPr>
                <w:sz w:val="22"/>
                <w:szCs w:val="22"/>
              </w:rPr>
              <w:t>zmesi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7D2D74" w:rsidRDefault="00440491" w:rsidP="00B86266">
            <w:r>
              <w:t xml:space="preserve">P1b - výbušniny - </w:t>
            </w:r>
            <w:r w:rsidRPr="007D2D74">
              <w:t>pozri p</w:t>
            </w:r>
            <w:r>
              <w:t>oznámku 8 k prílohe č. 1 zákona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P1201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Výbušniny podtried</w:t>
            </w:r>
            <w:r>
              <w:rPr>
                <w:sz w:val="22"/>
                <w:szCs w:val="22"/>
              </w:rPr>
              <w:t xml:space="preserve">y 1.4 - </w:t>
            </w:r>
            <w:r w:rsidRPr="00B00949">
              <w:rPr>
                <w:sz w:val="22"/>
                <w:szCs w:val="22"/>
              </w:rPr>
              <w:t>pozri poznámku 10</w:t>
            </w:r>
            <w:r>
              <w:rPr>
                <w:sz w:val="22"/>
                <w:szCs w:val="22"/>
              </w:rPr>
              <w:t xml:space="preserve"> k prílohe č. 1 zákona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P13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P2 </w:t>
            </w:r>
            <w:r>
              <w:rPr>
                <w:sz w:val="22"/>
                <w:szCs w:val="22"/>
              </w:rPr>
              <w:t>- h</w:t>
            </w:r>
            <w:r w:rsidRPr="00B00949">
              <w:rPr>
                <w:sz w:val="22"/>
                <w:szCs w:val="22"/>
              </w:rPr>
              <w:t>orľavé plyny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P1301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Horľavé plyny</w:t>
            </w:r>
            <w:r>
              <w:rPr>
                <w:sz w:val="22"/>
                <w:szCs w:val="22"/>
              </w:rPr>
              <w:t xml:space="preserve"> -</w:t>
            </w:r>
            <w:r w:rsidRPr="00B00949">
              <w:rPr>
                <w:sz w:val="22"/>
                <w:szCs w:val="22"/>
              </w:rPr>
              <w:t xml:space="preserve"> kategóri</w:t>
            </w:r>
            <w:r>
              <w:rPr>
                <w:sz w:val="22"/>
                <w:szCs w:val="22"/>
              </w:rPr>
              <w:t>e</w:t>
            </w:r>
            <w:r w:rsidRPr="00B00949">
              <w:rPr>
                <w:sz w:val="22"/>
                <w:szCs w:val="22"/>
              </w:rPr>
              <w:t xml:space="preserve"> 1 alebo 2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P14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P3a </w:t>
            </w:r>
            <w:r>
              <w:rPr>
                <w:sz w:val="22"/>
                <w:szCs w:val="22"/>
              </w:rPr>
              <w:t xml:space="preserve">- horľavé aerosóly - </w:t>
            </w:r>
            <w:r w:rsidRPr="00B00949">
              <w:rPr>
                <w:sz w:val="22"/>
                <w:szCs w:val="22"/>
              </w:rPr>
              <w:t>pozri poznámku 11.1</w:t>
            </w:r>
            <w:r>
              <w:rPr>
                <w:sz w:val="22"/>
                <w:szCs w:val="22"/>
              </w:rPr>
              <w:t xml:space="preserve"> k prílohe č. 1 zákona</w:t>
            </w:r>
          </w:p>
        </w:tc>
      </w:tr>
      <w:tr w:rsidR="00440491" w:rsidRPr="00867E3A" w:rsidTr="00B86266">
        <w:trPr>
          <w:trHeight w:val="17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P1401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Horľavé aerosóly kategórie 1 alebo 2, ktoré obsahujú horľavé plyny kategórie 1 alebo 2 alebo horľavé kvapaliny kategórie 1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P15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P3b </w:t>
            </w:r>
            <w:r>
              <w:rPr>
                <w:sz w:val="22"/>
                <w:szCs w:val="22"/>
              </w:rPr>
              <w:t>h</w:t>
            </w:r>
            <w:r w:rsidRPr="00B00949">
              <w:rPr>
                <w:sz w:val="22"/>
                <w:szCs w:val="22"/>
              </w:rPr>
              <w:t>orľavé aerosó</w:t>
            </w:r>
            <w:r>
              <w:rPr>
                <w:sz w:val="22"/>
                <w:szCs w:val="22"/>
              </w:rPr>
              <w:t xml:space="preserve">ly - </w:t>
            </w:r>
            <w:r w:rsidRPr="00B00949">
              <w:rPr>
                <w:sz w:val="22"/>
                <w:szCs w:val="22"/>
              </w:rPr>
              <w:t>pozri poznámku 11.1</w:t>
            </w:r>
            <w:r>
              <w:rPr>
                <w:sz w:val="22"/>
                <w:szCs w:val="22"/>
              </w:rPr>
              <w:t xml:space="preserve"> k prílohe č. 1 zákona</w:t>
            </w:r>
          </w:p>
        </w:tc>
      </w:tr>
      <w:tr w:rsidR="00440491" w:rsidRPr="00867E3A" w:rsidTr="00B86266">
        <w:trPr>
          <w:trHeight w:val="47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P1501</w:t>
            </w:r>
          </w:p>
          <w:p w:rsidR="00440491" w:rsidRPr="00B00949" w:rsidRDefault="00440491" w:rsidP="00B86266"/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„Horľavé“ aerosóly kategórie 1 alebo 2, ktoré neobsahujú horľavé plyny kategórie 1 alebo 2 alebo ani horľavé kvapaliny kategórie 1 </w:t>
            </w:r>
            <w:r>
              <w:rPr>
                <w:sz w:val="22"/>
                <w:szCs w:val="22"/>
              </w:rPr>
              <w:t xml:space="preserve">- </w:t>
            </w:r>
            <w:r w:rsidRPr="00B00949">
              <w:rPr>
                <w:sz w:val="22"/>
                <w:szCs w:val="22"/>
              </w:rPr>
              <w:t>pozri poznámku 11.2</w:t>
            </w:r>
            <w:r>
              <w:rPr>
                <w:sz w:val="22"/>
                <w:szCs w:val="22"/>
              </w:rPr>
              <w:t xml:space="preserve"> k prílohe č. 1 zákona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P16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P4 </w:t>
            </w:r>
            <w:r>
              <w:rPr>
                <w:sz w:val="22"/>
                <w:szCs w:val="22"/>
              </w:rPr>
              <w:t>o</w:t>
            </w:r>
            <w:r w:rsidRPr="00B00949">
              <w:rPr>
                <w:sz w:val="22"/>
                <w:szCs w:val="22"/>
              </w:rPr>
              <w:t>xidujúce plyny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P1601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Oxidujúce plyny kategóri</w:t>
            </w:r>
            <w:r>
              <w:rPr>
                <w:sz w:val="22"/>
                <w:szCs w:val="22"/>
              </w:rPr>
              <w:t>e</w:t>
            </w:r>
            <w:r w:rsidRPr="00B00949">
              <w:rPr>
                <w:sz w:val="22"/>
                <w:szCs w:val="22"/>
              </w:rPr>
              <w:t xml:space="preserve"> 1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P17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P5a</w:t>
            </w:r>
            <w:r>
              <w:rPr>
                <w:sz w:val="22"/>
                <w:szCs w:val="22"/>
              </w:rPr>
              <w:t xml:space="preserve"> -</w:t>
            </w:r>
            <w:r w:rsidRPr="00B009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 w:rsidRPr="00B00949">
              <w:rPr>
                <w:sz w:val="22"/>
                <w:szCs w:val="22"/>
              </w:rPr>
              <w:t>orľavé kvapaliny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P1701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Horľavé kvapaliny kategóri</w:t>
            </w:r>
            <w:r>
              <w:rPr>
                <w:sz w:val="22"/>
                <w:szCs w:val="22"/>
              </w:rPr>
              <w:t>e</w:t>
            </w:r>
            <w:r w:rsidRPr="00B00949">
              <w:rPr>
                <w:sz w:val="22"/>
                <w:szCs w:val="22"/>
              </w:rPr>
              <w:t xml:space="preserve"> 1</w:t>
            </w:r>
          </w:p>
        </w:tc>
      </w:tr>
      <w:tr w:rsidR="00440491" w:rsidRPr="00867E3A" w:rsidTr="00B86266">
        <w:trPr>
          <w:trHeight w:val="32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P1702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Horľavé kvapaliny </w:t>
            </w:r>
            <w:r>
              <w:rPr>
                <w:sz w:val="22"/>
                <w:szCs w:val="22"/>
              </w:rPr>
              <w:t xml:space="preserve">- </w:t>
            </w:r>
            <w:r w:rsidRPr="00B00949">
              <w:rPr>
                <w:sz w:val="22"/>
                <w:szCs w:val="22"/>
              </w:rPr>
              <w:t>kategóri</w:t>
            </w:r>
            <w:r>
              <w:rPr>
                <w:sz w:val="22"/>
                <w:szCs w:val="22"/>
              </w:rPr>
              <w:t>e</w:t>
            </w:r>
            <w:r w:rsidRPr="00B00949">
              <w:rPr>
                <w:sz w:val="22"/>
                <w:szCs w:val="22"/>
              </w:rPr>
              <w:t xml:space="preserve"> 2 alebo 3 udržiavané pri teplote vyššej, ako je ich bod varu </w:t>
            </w:r>
          </w:p>
        </w:tc>
      </w:tr>
      <w:tr w:rsidR="00D70587" w:rsidRPr="00867E3A" w:rsidTr="00B86266">
        <w:trPr>
          <w:trHeight w:val="32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587" w:rsidRPr="00B00949" w:rsidRDefault="00D70587" w:rsidP="00B86266">
            <w:pPr>
              <w:rPr>
                <w:b/>
                <w:bCs/>
              </w:rPr>
            </w:pP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87" w:rsidRPr="00B00949" w:rsidRDefault="00D70587" w:rsidP="00B86266">
            <w:pPr>
              <w:rPr>
                <w:b/>
                <w:bCs/>
              </w:rPr>
            </w:pPr>
          </w:p>
        </w:tc>
      </w:tr>
      <w:tr w:rsidR="00440491" w:rsidRPr="00867E3A" w:rsidTr="00B86266">
        <w:trPr>
          <w:trHeight w:val="32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pPr>
              <w:rPr>
                <w:b/>
                <w:bCs/>
              </w:rPr>
            </w:pPr>
            <w:r w:rsidRPr="00B00949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pPr>
              <w:rPr>
                <w:b/>
              </w:rPr>
            </w:pPr>
            <w:r w:rsidRPr="00B00949">
              <w:rPr>
                <w:b/>
                <w:bCs/>
                <w:sz w:val="22"/>
                <w:szCs w:val="22"/>
              </w:rPr>
              <w:t>TRIEDA/KATEGÓRIA NEBEZPEČNOSTI</w:t>
            </w:r>
          </w:p>
        </w:tc>
      </w:tr>
      <w:tr w:rsidR="00440491" w:rsidRPr="00867E3A" w:rsidTr="00B86266">
        <w:trPr>
          <w:trHeight w:val="3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P1703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Iné kvapaliny s teplotou vzplanutia ≤ </w:t>
            </w:r>
            <w:smartTag w:uri="urn:schemas-microsoft-com:office:smarttags" w:element="metricconverter">
              <w:smartTagPr>
                <w:attr w:name="ProductID" w:val="60 ﾰC"/>
              </w:smartTagPr>
              <w:r w:rsidRPr="00B00949">
                <w:rPr>
                  <w:sz w:val="22"/>
                  <w:szCs w:val="22"/>
                </w:rPr>
                <w:t>60 °C</w:t>
              </w:r>
            </w:smartTag>
            <w:r w:rsidRPr="00B00949">
              <w:rPr>
                <w:sz w:val="22"/>
                <w:szCs w:val="22"/>
              </w:rPr>
              <w:t xml:space="preserve"> udržiavané pri teplo</w:t>
            </w:r>
            <w:r>
              <w:rPr>
                <w:sz w:val="22"/>
                <w:szCs w:val="22"/>
              </w:rPr>
              <w:t xml:space="preserve">te vyššej, ako je ich bod varu - </w:t>
            </w:r>
            <w:r w:rsidRPr="00B00949">
              <w:rPr>
                <w:sz w:val="22"/>
                <w:szCs w:val="22"/>
              </w:rPr>
              <w:t>pozri poznámku 12</w:t>
            </w:r>
            <w:r>
              <w:rPr>
                <w:sz w:val="22"/>
                <w:szCs w:val="22"/>
              </w:rPr>
              <w:t xml:space="preserve"> k prílohe č. 1 zákona</w:t>
            </w:r>
          </w:p>
        </w:tc>
      </w:tr>
      <w:tr w:rsidR="00440491" w:rsidRPr="00867E3A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P18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P5b </w:t>
            </w:r>
            <w:r>
              <w:rPr>
                <w:sz w:val="22"/>
                <w:szCs w:val="22"/>
              </w:rPr>
              <w:t>- h</w:t>
            </w:r>
            <w:r w:rsidRPr="00B00949">
              <w:rPr>
                <w:sz w:val="22"/>
                <w:szCs w:val="22"/>
              </w:rPr>
              <w:t>orľavé kvapaliny</w:t>
            </w:r>
          </w:p>
        </w:tc>
      </w:tr>
      <w:tr w:rsidR="00440491" w:rsidRPr="00867E3A" w:rsidTr="00B86266">
        <w:trPr>
          <w:trHeight w:val="537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P1801</w:t>
            </w:r>
          </w:p>
          <w:p w:rsidR="00440491" w:rsidRPr="00B00949" w:rsidRDefault="00440491" w:rsidP="00B86266"/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Horľavé kvapaliny kategóri</w:t>
            </w:r>
            <w:r>
              <w:rPr>
                <w:sz w:val="22"/>
                <w:szCs w:val="22"/>
              </w:rPr>
              <w:t>e</w:t>
            </w:r>
            <w:r w:rsidRPr="00B00949">
              <w:rPr>
                <w:sz w:val="22"/>
                <w:szCs w:val="22"/>
              </w:rPr>
              <w:t xml:space="preserve"> 2 alebo 3, ak určité podmienky spracovania, ako je vysoký tlak alebo vysoká teplota, môžu spôsobiť nebezpečenstvo vedúce k závažnej havárii</w:t>
            </w:r>
          </w:p>
        </w:tc>
      </w:tr>
      <w:tr w:rsidR="00440491" w:rsidRPr="00B00949" w:rsidTr="00B86266">
        <w:trPr>
          <w:trHeight w:val="537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P1802</w:t>
            </w:r>
          </w:p>
          <w:p w:rsidR="00440491" w:rsidRPr="00B00949" w:rsidRDefault="00440491" w:rsidP="00B86266"/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Iné kvapaliny s teplotou vzplanutia ≤ </w:t>
            </w:r>
            <w:smartTag w:uri="urn:schemas-microsoft-com:office:smarttags" w:element="metricconverter">
              <w:smartTagPr>
                <w:attr w:name="ProductID" w:val="60 ﾰC"/>
              </w:smartTagPr>
              <w:r w:rsidRPr="00B00949">
                <w:rPr>
                  <w:sz w:val="22"/>
                  <w:szCs w:val="22"/>
                </w:rPr>
                <w:t>60 °C</w:t>
              </w:r>
            </w:smartTag>
            <w:r w:rsidRPr="00B00949">
              <w:rPr>
                <w:sz w:val="22"/>
                <w:szCs w:val="22"/>
              </w:rPr>
              <w:t>, ak určité podmienky spracovania, ako je vysoký tlak alebo vysoká teplota, môžu spôsobiť nebezpečen</w:t>
            </w:r>
            <w:r>
              <w:rPr>
                <w:sz w:val="22"/>
                <w:szCs w:val="22"/>
              </w:rPr>
              <w:t xml:space="preserve">stvo vedúce k závažnej havárii - </w:t>
            </w:r>
            <w:r w:rsidRPr="00B00949">
              <w:rPr>
                <w:sz w:val="22"/>
                <w:szCs w:val="22"/>
              </w:rPr>
              <w:t>pozri poznámku 12</w:t>
            </w:r>
            <w:r>
              <w:rPr>
                <w:sz w:val="22"/>
                <w:szCs w:val="22"/>
              </w:rPr>
              <w:t xml:space="preserve"> k prílohe č. 1 zákona</w:t>
            </w:r>
          </w:p>
        </w:tc>
      </w:tr>
      <w:tr w:rsidR="00440491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P19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P5c</w:t>
            </w:r>
            <w:r>
              <w:rPr>
                <w:sz w:val="22"/>
                <w:szCs w:val="22"/>
              </w:rPr>
              <w:t xml:space="preserve"> -</w:t>
            </w:r>
            <w:r w:rsidRPr="00B009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 w:rsidRPr="00B00949">
              <w:rPr>
                <w:sz w:val="22"/>
                <w:szCs w:val="22"/>
              </w:rPr>
              <w:t>orľavé kvapaliny</w:t>
            </w:r>
          </w:p>
        </w:tc>
      </w:tr>
      <w:tr w:rsidR="00440491" w:rsidRPr="00B00949" w:rsidTr="00B86266">
        <w:trPr>
          <w:trHeight w:val="292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P1901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Horľavé kvapaliny, kategórie 2 alebo 3, na ktoré sa nevzťahuje P5a a P5b</w:t>
            </w:r>
          </w:p>
        </w:tc>
      </w:tr>
      <w:tr w:rsidR="00440491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P20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P6a </w:t>
            </w:r>
            <w:r>
              <w:rPr>
                <w:sz w:val="22"/>
                <w:szCs w:val="22"/>
              </w:rPr>
              <w:t>- s</w:t>
            </w:r>
            <w:r w:rsidRPr="00B00949">
              <w:rPr>
                <w:sz w:val="22"/>
                <w:szCs w:val="22"/>
              </w:rPr>
              <w:t>amovoľne reagujúce látky a zmesi a organické peroxidy</w:t>
            </w:r>
          </w:p>
        </w:tc>
      </w:tr>
      <w:tr w:rsidR="00440491" w:rsidRPr="00B00949" w:rsidTr="00B86266">
        <w:trPr>
          <w:trHeight w:val="30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P2001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Samovoľne reagujúce látky alebo zmesi typ</w:t>
            </w:r>
            <w:r>
              <w:rPr>
                <w:sz w:val="22"/>
                <w:szCs w:val="22"/>
              </w:rPr>
              <w:t>u</w:t>
            </w:r>
            <w:r w:rsidRPr="00B00949">
              <w:rPr>
                <w:sz w:val="22"/>
                <w:szCs w:val="22"/>
              </w:rPr>
              <w:t xml:space="preserve"> A alebo B alebo organické peroxidy typ</w:t>
            </w:r>
            <w:r>
              <w:rPr>
                <w:sz w:val="22"/>
                <w:szCs w:val="22"/>
              </w:rPr>
              <w:t>u</w:t>
            </w:r>
            <w:r w:rsidRPr="00B00949">
              <w:rPr>
                <w:sz w:val="22"/>
                <w:szCs w:val="22"/>
              </w:rPr>
              <w:t xml:space="preserve"> A alebo B</w:t>
            </w:r>
          </w:p>
        </w:tc>
      </w:tr>
      <w:tr w:rsidR="00440491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P21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P6b </w:t>
            </w:r>
            <w:r>
              <w:rPr>
                <w:sz w:val="22"/>
                <w:szCs w:val="22"/>
              </w:rPr>
              <w:t>- s</w:t>
            </w:r>
            <w:r w:rsidRPr="00B00949">
              <w:rPr>
                <w:sz w:val="22"/>
                <w:szCs w:val="22"/>
              </w:rPr>
              <w:t>amovoľne reagujúce látky a zmesi a organické peroxidy</w:t>
            </w:r>
          </w:p>
        </w:tc>
      </w:tr>
      <w:tr w:rsidR="00440491" w:rsidRPr="00B00949" w:rsidTr="00B86266">
        <w:trPr>
          <w:trHeight w:val="27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P2101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Samovoľne reagujúce látky alebo zmesi typ</w:t>
            </w:r>
            <w:r>
              <w:rPr>
                <w:sz w:val="22"/>
                <w:szCs w:val="22"/>
              </w:rPr>
              <w:t>u</w:t>
            </w:r>
            <w:r w:rsidRPr="00B00949">
              <w:rPr>
                <w:sz w:val="22"/>
                <w:szCs w:val="22"/>
              </w:rPr>
              <w:t xml:space="preserve"> C, D, E alebo F alebo organické peroxidy typ</w:t>
            </w:r>
            <w:r>
              <w:rPr>
                <w:sz w:val="22"/>
                <w:szCs w:val="22"/>
              </w:rPr>
              <w:t>u</w:t>
            </w:r>
            <w:r w:rsidRPr="00B00949">
              <w:rPr>
                <w:sz w:val="22"/>
                <w:szCs w:val="22"/>
              </w:rPr>
              <w:t xml:space="preserve"> C, D, E alebo F</w:t>
            </w:r>
          </w:p>
        </w:tc>
      </w:tr>
      <w:tr w:rsidR="00440491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P22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P7 Samozápalné kvapaliny a samozápalné tuhé látky</w:t>
            </w:r>
          </w:p>
        </w:tc>
      </w:tr>
      <w:tr w:rsidR="00440491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P2201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Samozápalné kvapaliny kategóri</w:t>
            </w:r>
            <w:r>
              <w:rPr>
                <w:sz w:val="22"/>
                <w:szCs w:val="22"/>
              </w:rPr>
              <w:t>e</w:t>
            </w:r>
            <w:r w:rsidRPr="00B00949">
              <w:rPr>
                <w:sz w:val="22"/>
                <w:szCs w:val="22"/>
              </w:rPr>
              <w:t xml:space="preserve"> 1 </w:t>
            </w:r>
          </w:p>
        </w:tc>
      </w:tr>
      <w:tr w:rsidR="00440491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P2202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Samozápalné tuhé látky kategóri</w:t>
            </w:r>
            <w:r>
              <w:rPr>
                <w:sz w:val="22"/>
                <w:szCs w:val="22"/>
              </w:rPr>
              <w:t>e</w:t>
            </w:r>
            <w:r w:rsidRPr="00B00949">
              <w:rPr>
                <w:sz w:val="22"/>
                <w:szCs w:val="22"/>
              </w:rPr>
              <w:t xml:space="preserve"> 1</w:t>
            </w:r>
          </w:p>
        </w:tc>
      </w:tr>
      <w:tr w:rsidR="00440491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P23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P8 </w:t>
            </w:r>
            <w:r>
              <w:rPr>
                <w:sz w:val="22"/>
                <w:szCs w:val="22"/>
              </w:rPr>
              <w:t>- o</w:t>
            </w:r>
            <w:r w:rsidRPr="00B00949">
              <w:rPr>
                <w:sz w:val="22"/>
                <w:szCs w:val="22"/>
              </w:rPr>
              <w:t>xidujúce kvapaliny a oxidujúce tuhé látky</w:t>
            </w:r>
          </w:p>
        </w:tc>
      </w:tr>
      <w:tr w:rsidR="00440491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P2301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Oxidujúce kvapaliny kategóri</w:t>
            </w:r>
            <w:r>
              <w:rPr>
                <w:sz w:val="22"/>
                <w:szCs w:val="22"/>
              </w:rPr>
              <w:t>e</w:t>
            </w:r>
            <w:r w:rsidRPr="00B00949">
              <w:rPr>
                <w:sz w:val="22"/>
                <w:szCs w:val="22"/>
              </w:rPr>
              <w:t xml:space="preserve"> 1, 2 alebo 3 </w:t>
            </w:r>
          </w:p>
        </w:tc>
      </w:tr>
      <w:tr w:rsidR="00440491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P2302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Oxidujúce tuhé látky kategóri</w:t>
            </w:r>
            <w:r>
              <w:rPr>
                <w:sz w:val="22"/>
                <w:szCs w:val="22"/>
              </w:rPr>
              <w:t>e</w:t>
            </w:r>
            <w:r w:rsidRPr="00B00949">
              <w:rPr>
                <w:sz w:val="22"/>
                <w:szCs w:val="22"/>
              </w:rPr>
              <w:t xml:space="preserve"> 1, 2 alebo 3</w:t>
            </w:r>
          </w:p>
        </w:tc>
      </w:tr>
      <w:tr w:rsidR="00440491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E1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Trieda E </w:t>
            </w:r>
            <w:r>
              <w:rPr>
                <w:sz w:val="22"/>
                <w:szCs w:val="22"/>
              </w:rPr>
              <w:t>- n</w:t>
            </w:r>
            <w:r w:rsidRPr="00B00949">
              <w:rPr>
                <w:sz w:val="22"/>
                <w:szCs w:val="22"/>
              </w:rPr>
              <w:t>ebezpečnosť pre životné prostredie</w:t>
            </w:r>
          </w:p>
        </w:tc>
      </w:tr>
      <w:tr w:rsidR="00440491" w:rsidRPr="00B00949" w:rsidTr="00B86266">
        <w:trPr>
          <w:trHeight w:val="21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E11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E1 </w:t>
            </w:r>
            <w:r>
              <w:rPr>
                <w:sz w:val="22"/>
                <w:szCs w:val="22"/>
              </w:rPr>
              <w:t>- n</w:t>
            </w:r>
            <w:r w:rsidRPr="00B00949">
              <w:rPr>
                <w:sz w:val="22"/>
                <w:szCs w:val="22"/>
              </w:rPr>
              <w:t>ebezpečné pre vodné prostredie v akútnej kategórii 1 alebo chronickej kategórii 1</w:t>
            </w:r>
          </w:p>
        </w:tc>
      </w:tr>
      <w:tr w:rsidR="00440491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E12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E2 </w:t>
            </w:r>
            <w:r>
              <w:rPr>
                <w:sz w:val="22"/>
                <w:szCs w:val="22"/>
              </w:rPr>
              <w:t>- n</w:t>
            </w:r>
            <w:r w:rsidRPr="00B00949">
              <w:rPr>
                <w:sz w:val="22"/>
                <w:szCs w:val="22"/>
              </w:rPr>
              <w:t>ebezpečné pre vodné prostredie v chronickej kategórii 2</w:t>
            </w:r>
          </w:p>
        </w:tc>
      </w:tr>
      <w:tr w:rsidR="00440491" w:rsidRPr="00B00949" w:rsidTr="00B86266">
        <w:trPr>
          <w:trHeight w:val="30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O1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>
              <w:rPr>
                <w:sz w:val="22"/>
                <w:szCs w:val="22"/>
              </w:rPr>
              <w:t xml:space="preserve">Trieda O – Osobitné pravidlá označovania a balenia určitých látok a zmesí – ďalšie informácie o nebezpečnosti </w:t>
            </w:r>
          </w:p>
        </w:tc>
      </w:tr>
      <w:tr w:rsidR="00440491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O11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O1 </w:t>
            </w:r>
            <w:r>
              <w:rPr>
                <w:sz w:val="22"/>
                <w:szCs w:val="22"/>
              </w:rPr>
              <w:t>- l</w:t>
            </w:r>
            <w:r w:rsidRPr="00B00949">
              <w:rPr>
                <w:sz w:val="22"/>
                <w:szCs w:val="22"/>
              </w:rPr>
              <w:t>átky alebo zmesi s výstražným upozornením EUH014</w:t>
            </w:r>
          </w:p>
        </w:tc>
      </w:tr>
      <w:tr w:rsidR="00440491" w:rsidRPr="00B00949" w:rsidTr="00B86266">
        <w:trPr>
          <w:trHeight w:val="28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O12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O2 </w:t>
            </w:r>
            <w:r>
              <w:rPr>
                <w:sz w:val="22"/>
                <w:szCs w:val="22"/>
              </w:rPr>
              <w:t>- l</w:t>
            </w:r>
            <w:r w:rsidRPr="00B00949">
              <w:rPr>
                <w:sz w:val="22"/>
                <w:szCs w:val="22"/>
              </w:rPr>
              <w:t>átky a zmesi, ktoré pri kontakte s vodou uvoľňujú horľavé plyny, kategória 1</w:t>
            </w:r>
          </w:p>
        </w:tc>
      </w:tr>
      <w:tr w:rsidR="00440491" w:rsidRPr="00B00949" w:rsidTr="00B86266">
        <w:trPr>
          <w:trHeight w:val="25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>O13</w:t>
            </w:r>
          </w:p>
        </w:tc>
        <w:tc>
          <w:tcPr>
            <w:tcW w:w="1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1" w:rsidRPr="00B00949" w:rsidRDefault="00440491" w:rsidP="00B86266">
            <w:r w:rsidRPr="00B00949">
              <w:rPr>
                <w:sz w:val="22"/>
                <w:szCs w:val="22"/>
              </w:rPr>
              <w:t xml:space="preserve">O3 </w:t>
            </w:r>
            <w:r>
              <w:rPr>
                <w:sz w:val="22"/>
                <w:szCs w:val="22"/>
              </w:rPr>
              <w:t>- l</w:t>
            </w:r>
            <w:r w:rsidRPr="00B00949">
              <w:rPr>
                <w:sz w:val="22"/>
                <w:szCs w:val="22"/>
              </w:rPr>
              <w:t>átky alebo zmesi s výstražným upozornením EUH029</w:t>
            </w:r>
          </w:p>
        </w:tc>
      </w:tr>
    </w:tbl>
    <w:p w:rsidR="001F01F6" w:rsidRDefault="001F01F6" w:rsidP="005D50C0">
      <w:pPr>
        <w:autoSpaceDE w:val="0"/>
        <w:autoSpaceDN w:val="0"/>
        <w:adjustRightInd w:val="0"/>
        <w:jc w:val="both"/>
      </w:pPr>
    </w:p>
    <w:sectPr w:rsidR="001F01F6" w:rsidSect="005D50C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E6" w:rsidRDefault="009246E6" w:rsidP="00B65505">
      <w:r>
        <w:separator/>
      </w:r>
    </w:p>
  </w:endnote>
  <w:endnote w:type="continuationSeparator" w:id="0">
    <w:p w:rsidR="009246E6" w:rsidRDefault="009246E6" w:rsidP="00B6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6F" w:rsidRDefault="009C5DDE">
    <w:pPr>
      <w:pStyle w:val="Pta"/>
      <w:jc w:val="center"/>
    </w:pPr>
    <w:fldSimple w:instr="PAGE   \* MERGEFORMAT">
      <w:r w:rsidR="00C02A5B">
        <w:rPr>
          <w:noProof/>
        </w:rPr>
        <w:t>2</w:t>
      </w:r>
    </w:fldSimple>
  </w:p>
  <w:p w:rsidR="0031566F" w:rsidRDefault="0031566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E6" w:rsidRDefault="009246E6" w:rsidP="00B65505">
      <w:r>
        <w:separator/>
      </w:r>
    </w:p>
  </w:footnote>
  <w:footnote w:type="continuationSeparator" w:id="0">
    <w:p w:rsidR="009246E6" w:rsidRDefault="009246E6" w:rsidP="00B65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55C"/>
    <w:multiLevelType w:val="hybridMultilevel"/>
    <w:tmpl w:val="3348BCF2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081C1F"/>
    <w:multiLevelType w:val="hybridMultilevel"/>
    <w:tmpl w:val="01F09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F26D71"/>
    <w:multiLevelType w:val="hybridMultilevel"/>
    <w:tmpl w:val="BE92A22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62605CF"/>
    <w:multiLevelType w:val="hybridMultilevel"/>
    <w:tmpl w:val="752ECA6C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69F240A"/>
    <w:multiLevelType w:val="hybridMultilevel"/>
    <w:tmpl w:val="9C66630C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78A5F3B"/>
    <w:multiLevelType w:val="hybridMultilevel"/>
    <w:tmpl w:val="CB4A7416"/>
    <w:lvl w:ilvl="0" w:tplc="0366C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CD640F"/>
    <w:multiLevelType w:val="hybridMultilevel"/>
    <w:tmpl w:val="A296D2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D7319C"/>
    <w:multiLevelType w:val="hybridMultilevel"/>
    <w:tmpl w:val="C6ECF104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0ABC0C11"/>
    <w:multiLevelType w:val="hybridMultilevel"/>
    <w:tmpl w:val="EBB03CFC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0D5414DC"/>
    <w:multiLevelType w:val="hybridMultilevel"/>
    <w:tmpl w:val="F7ECC9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482076"/>
    <w:multiLevelType w:val="hybridMultilevel"/>
    <w:tmpl w:val="159699D0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0E72564D"/>
    <w:multiLevelType w:val="hybridMultilevel"/>
    <w:tmpl w:val="19B6D7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AB56C7"/>
    <w:multiLevelType w:val="hybridMultilevel"/>
    <w:tmpl w:val="A8F67E7C"/>
    <w:lvl w:ilvl="0" w:tplc="041B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13EE52EB"/>
    <w:multiLevelType w:val="hybridMultilevel"/>
    <w:tmpl w:val="F26A57B6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157964FE"/>
    <w:multiLevelType w:val="hybridMultilevel"/>
    <w:tmpl w:val="4BD69D9C"/>
    <w:lvl w:ilvl="0" w:tplc="041B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172630EF"/>
    <w:multiLevelType w:val="hybridMultilevel"/>
    <w:tmpl w:val="09B48BFA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17443860"/>
    <w:multiLevelType w:val="hybridMultilevel"/>
    <w:tmpl w:val="0096F31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18E37B1E"/>
    <w:multiLevelType w:val="hybridMultilevel"/>
    <w:tmpl w:val="1B447D2C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19101F73"/>
    <w:multiLevelType w:val="hybridMultilevel"/>
    <w:tmpl w:val="B0923DC0"/>
    <w:lvl w:ilvl="0" w:tplc="07720E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1A67200B"/>
    <w:multiLevelType w:val="hybridMultilevel"/>
    <w:tmpl w:val="F790D3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A5544"/>
    <w:multiLevelType w:val="hybridMultilevel"/>
    <w:tmpl w:val="C1FE9F00"/>
    <w:lvl w:ilvl="0" w:tplc="041B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1D057888"/>
    <w:multiLevelType w:val="hybridMultilevel"/>
    <w:tmpl w:val="4900DF44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1D103362"/>
    <w:multiLevelType w:val="hybridMultilevel"/>
    <w:tmpl w:val="FE08293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1DFE4007"/>
    <w:multiLevelType w:val="hybridMultilevel"/>
    <w:tmpl w:val="DC846A5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1E4E5C36"/>
    <w:multiLevelType w:val="hybridMultilevel"/>
    <w:tmpl w:val="A1BC2D78"/>
    <w:lvl w:ilvl="0" w:tplc="041B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1F5776C3"/>
    <w:multiLevelType w:val="hybridMultilevel"/>
    <w:tmpl w:val="6316A2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FE5568E"/>
    <w:multiLevelType w:val="hybridMultilevel"/>
    <w:tmpl w:val="8F58A12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20B206FF"/>
    <w:multiLevelType w:val="hybridMultilevel"/>
    <w:tmpl w:val="2D58D6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20D77BF"/>
    <w:multiLevelType w:val="hybridMultilevel"/>
    <w:tmpl w:val="6E5C54E8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2341327A"/>
    <w:multiLevelType w:val="hybridMultilevel"/>
    <w:tmpl w:val="274C0AC0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24D654CA"/>
    <w:multiLevelType w:val="hybridMultilevel"/>
    <w:tmpl w:val="0A5CBF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6ED7F7C"/>
    <w:multiLevelType w:val="hybridMultilevel"/>
    <w:tmpl w:val="088C28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984651E"/>
    <w:multiLevelType w:val="hybridMultilevel"/>
    <w:tmpl w:val="02C0D81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2A007B53"/>
    <w:multiLevelType w:val="hybridMultilevel"/>
    <w:tmpl w:val="C2C0C3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D9B4FF4"/>
    <w:multiLevelType w:val="hybridMultilevel"/>
    <w:tmpl w:val="025026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E180D7E"/>
    <w:multiLevelType w:val="hybridMultilevel"/>
    <w:tmpl w:val="AA146900"/>
    <w:lvl w:ilvl="0" w:tplc="041B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2F336757"/>
    <w:multiLevelType w:val="hybridMultilevel"/>
    <w:tmpl w:val="87F435A0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2F3D0105"/>
    <w:multiLevelType w:val="hybridMultilevel"/>
    <w:tmpl w:val="915626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6C0265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36E95637"/>
    <w:multiLevelType w:val="hybridMultilevel"/>
    <w:tmpl w:val="6EC4C4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7993635"/>
    <w:multiLevelType w:val="hybridMultilevel"/>
    <w:tmpl w:val="97A2B9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83C1577"/>
    <w:multiLevelType w:val="hybridMultilevel"/>
    <w:tmpl w:val="5122F1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A97609F"/>
    <w:multiLevelType w:val="hybridMultilevel"/>
    <w:tmpl w:val="EE1C42AC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>
    <w:nsid w:val="3ACA12C5"/>
    <w:multiLevelType w:val="hybridMultilevel"/>
    <w:tmpl w:val="93F24D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C6A5C8D"/>
    <w:multiLevelType w:val="hybridMultilevel"/>
    <w:tmpl w:val="B2BC7EB0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5">
    <w:nsid w:val="40A83873"/>
    <w:multiLevelType w:val="hybridMultilevel"/>
    <w:tmpl w:val="CC24023E"/>
    <w:lvl w:ilvl="0" w:tplc="041B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6">
    <w:nsid w:val="42FB665A"/>
    <w:multiLevelType w:val="hybridMultilevel"/>
    <w:tmpl w:val="465E0B8C"/>
    <w:lvl w:ilvl="0" w:tplc="0366C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4384DC9"/>
    <w:multiLevelType w:val="hybridMultilevel"/>
    <w:tmpl w:val="098CAD6E"/>
    <w:lvl w:ilvl="0" w:tplc="0366C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5447F38"/>
    <w:multiLevelType w:val="hybridMultilevel"/>
    <w:tmpl w:val="A03821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5690091"/>
    <w:multiLevelType w:val="hybridMultilevel"/>
    <w:tmpl w:val="B7DE36DC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0">
    <w:nsid w:val="45E40ECB"/>
    <w:multiLevelType w:val="hybridMultilevel"/>
    <w:tmpl w:val="499C370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1">
    <w:nsid w:val="47122FFD"/>
    <w:multiLevelType w:val="hybridMultilevel"/>
    <w:tmpl w:val="8E76F0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9423027"/>
    <w:multiLevelType w:val="hybridMultilevel"/>
    <w:tmpl w:val="0AFA69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B802F71"/>
    <w:multiLevelType w:val="hybridMultilevel"/>
    <w:tmpl w:val="9CD28B1A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4">
    <w:nsid w:val="4C0E67BE"/>
    <w:multiLevelType w:val="hybridMultilevel"/>
    <w:tmpl w:val="495836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C452D5E"/>
    <w:multiLevelType w:val="hybridMultilevel"/>
    <w:tmpl w:val="7B2021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D933F67"/>
    <w:multiLevelType w:val="hybridMultilevel"/>
    <w:tmpl w:val="1E3C443A"/>
    <w:lvl w:ilvl="0" w:tplc="0366C51E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8C9E32E4"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>
    <w:nsid w:val="50C907BE"/>
    <w:multiLevelType w:val="hybridMultilevel"/>
    <w:tmpl w:val="470032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18A636D"/>
    <w:multiLevelType w:val="hybridMultilevel"/>
    <w:tmpl w:val="2FBC8F88"/>
    <w:lvl w:ilvl="0" w:tplc="041B0017">
      <w:start w:val="1"/>
      <w:numFmt w:val="lowerLetter"/>
      <w:lvlText w:val="%1)"/>
      <w:lvlJc w:val="left"/>
      <w:pPr>
        <w:ind w:left="75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59">
    <w:nsid w:val="51FA33AE"/>
    <w:multiLevelType w:val="hybridMultilevel"/>
    <w:tmpl w:val="938491EE"/>
    <w:lvl w:ilvl="0" w:tplc="041B000F">
      <w:start w:val="1"/>
      <w:numFmt w:val="decimal"/>
      <w:lvlText w:val="%1."/>
      <w:lvlJc w:val="left"/>
      <w:pPr>
        <w:ind w:left="9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14" w:hanging="180"/>
      </w:pPr>
      <w:rPr>
        <w:rFonts w:cs="Times New Roman"/>
      </w:rPr>
    </w:lvl>
  </w:abstractNum>
  <w:abstractNum w:abstractNumId="60">
    <w:nsid w:val="526C3D5B"/>
    <w:multiLevelType w:val="hybridMultilevel"/>
    <w:tmpl w:val="6E5C54E8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1">
    <w:nsid w:val="53A10882"/>
    <w:multiLevelType w:val="hybridMultilevel"/>
    <w:tmpl w:val="DC9E3578"/>
    <w:lvl w:ilvl="0" w:tplc="041B0017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2">
    <w:nsid w:val="53A10BB2"/>
    <w:multiLevelType w:val="hybridMultilevel"/>
    <w:tmpl w:val="E5C07554"/>
    <w:lvl w:ilvl="0" w:tplc="309ADD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3">
    <w:nsid w:val="53E3044C"/>
    <w:multiLevelType w:val="hybridMultilevel"/>
    <w:tmpl w:val="C8E0DED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4">
    <w:nsid w:val="57F10807"/>
    <w:multiLevelType w:val="hybridMultilevel"/>
    <w:tmpl w:val="60982EB8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5">
    <w:nsid w:val="5C5C7022"/>
    <w:multiLevelType w:val="hybridMultilevel"/>
    <w:tmpl w:val="D9D079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C736741"/>
    <w:multiLevelType w:val="hybridMultilevel"/>
    <w:tmpl w:val="077EEBA0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7">
    <w:nsid w:val="5C9E7148"/>
    <w:multiLevelType w:val="hybridMultilevel"/>
    <w:tmpl w:val="331C18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CAA3157"/>
    <w:multiLevelType w:val="hybridMultilevel"/>
    <w:tmpl w:val="482E95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D170A4C"/>
    <w:multiLevelType w:val="hybridMultilevel"/>
    <w:tmpl w:val="829C1F34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0">
    <w:nsid w:val="5E7E3F28"/>
    <w:multiLevelType w:val="hybridMultilevel"/>
    <w:tmpl w:val="B554C5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F1B5A65"/>
    <w:multiLevelType w:val="hybridMultilevel"/>
    <w:tmpl w:val="4C0CB5C4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2">
    <w:nsid w:val="60782D37"/>
    <w:multiLevelType w:val="hybridMultilevel"/>
    <w:tmpl w:val="BE08E6A0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3">
    <w:nsid w:val="60BC5006"/>
    <w:multiLevelType w:val="hybridMultilevel"/>
    <w:tmpl w:val="5FA23F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1F25F15"/>
    <w:multiLevelType w:val="hybridMultilevel"/>
    <w:tmpl w:val="DE8AE836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5">
    <w:nsid w:val="6299425B"/>
    <w:multiLevelType w:val="hybridMultilevel"/>
    <w:tmpl w:val="B12EE20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634922F8"/>
    <w:multiLevelType w:val="hybridMultilevel"/>
    <w:tmpl w:val="E7A06540"/>
    <w:lvl w:ilvl="0" w:tplc="21AAE3E8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7">
    <w:nsid w:val="673E75A0"/>
    <w:multiLevelType w:val="hybridMultilevel"/>
    <w:tmpl w:val="60982EB8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8">
    <w:nsid w:val="67450AD5"/>
    <w:multiLevelType w:val="hybridMultilevel"/>
    <w:tmpl w:val="52584F8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9">
    <w:nsid w:val="67F603D5"/>
    <w:multiLevelType w:val="hybridMultilevel"/>
    <w:tmpl w:val="690C621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0">
    <w:nsid w:val="699258AA"/>
    <w:multiLevelType w:val="hybridMultilevel"/>
    <w:tmpl w:val="9476F4D6"/>
    <w:lvl w:ilvl="0" w:tplc="0366C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B880C46"/>
    <w:multiLevelType w:val="hybridMultilevel"/>
    <w:tmpl w:val="772A16F4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2">
    <w:nsid w:val="6BEA4451"/>
    <w:multiLevelType w:val="hybridMultilevel"/>
    <w:tmpl w:val="2F089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C152D35"/>
    <w:multiLevelType w:val="hybridMultilevel"/>
    <w:tmpl w:val="EE969A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CE85047"/>
    <w:multiLevelType w:val="hybridMultilevel"/>
    <w:tmpl w:val="DB6C6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D9F28FE"/>
    <w:multiLevelType w:val="hybridMultilevel"/>
    <w:tmpl w:val="AEF0A7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FD20939"/>
    <w:multiLevelType w:val="hybridMultilevel"/>
    <w:tmpl w:val="8E14335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D7AC86A0">
      <w:start w:val="1"/>
      <w:numFmt w:val="decimal"/>
      <w:lvlText w:val="%3)"/>
      <w:lvlJc w:val="left"/>
      <w:pPr>
        <w:ind w:left="2907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7">
    <w:nsid w:val="71410802"/>
    <w:multiLevelType w:val="hybridMultilevel"/>
    <w:tmpl w:val="564CF33C"/>
    <w:lvl w:ilvl="0" w:tplc="0366C51E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>
    <w:nsid w:val="71785699"/>
    <w:multiLevelType w:val="hybridMultilevel"/>
    <w:tmpl w:val="F08254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26153ED"/>
    <w:multiLevelType w:val="hybridMultilevel"/>
    <w:tmpl w:val="F8BAB690"/>
    <w:lvl w:ilvl="0" w:tplc="0366C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5A21AB9"/>
    <w:multiLevelType w:val="hybridMultilevel"/>
    <w:tmpl w:val="D17C32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9963092"/>
    <w:multiLevelType w:val="hybridMultilevel"/>
    <w:tmpl w:val="172C6328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>
    <w:nsid w:val="7B960602"/>
    <w:multiLevelType w:val="hybridMultilevel"/>
    <w:tmpl w:val="0C3481F0"/>
    <w:lvl w:ilvl="0" w:tplc="0366C51E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7BD32C4B"/>
    <w:multiLevelType w:val="hybridMultilevel"/>
    <w:tmpl w:val="E75EB8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DD11AA2"/>
    <w:multiLevelType w:val="hybridMultilevel"/>
    <w:tmpl w:val="D682B0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E5F5F4E"/>
    <w:multiLevelType w:val="hybridMultilevel"/>
    <w:tmpl w:val="D6B8FE7E"/>
    <w:lvl w:ilvl="0" w:tplc="041B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3"/>
  </w:num>
  <w:num w:numId="2">
    <w:abstractNumId w:val="46"/>
  </w:num>
  <w:num w:numId="3">
    <w:abstractNumId w:val="41"/>
  </w:num>
  <w:num w:numId="4">
    <w:abstractNumId w:val="39"/>
  </w:num>
  <w:num w:numId="5">
    <w:abstractNumId w:val="38"/>
  </w:num>
  <w:num w:numId="6">
    <w:abstractNumId w:val="56"/>
  </w:num>
  <w:num w:numId="7">
    <w:abstractNumId w:val="50"/>
  </w:num>
  <w:num w:numId="8">
    <w:abstractNumId w:val="53"/>
  </w:num>
  <w:num w:numId="9">
    <w:abstractNumId w:val="86"/>
  </w:num>
  <w:num w:numId="10">
    <w:abstractNumId w:val="66"/>
  </w:num>
  <w:num w:numId="11">
    <w:abstractNumId w:val="16"/>
  </w:num>
  <w:num w:numId="12">
    <w:abstractNumId w:val="4"/>
  </w:num>
  <w:num w:numId="13">
    <w:abstractNumId w:val="76"/>
  </w:num>
  <w:num w:numId="14">
    <w:abstractNumId w:val="47"/>
  </w:num>
  <w:num w:numId="15">
    <w:abstractNumId w:val="28"/>
  </w:num>
  <w:num w:numId="16">
    <w:abstractNumId w:val="60"/>
  </w:num>
  <w:num w:numId="17">
    <w:abstractNumId w:val="7"/>
  </w:num>
  <w:num w:numId="18">
    <w:abstractNumId w:val="5"/>
  </w:num>
  <w:num w:numId="19">
    <w:abstractNumId w:val="49"/>
  </w:num>
  <w:num w:numId="20">
    <w:abstractNumId w:val="26"/>
  </w:num>
  <w:num w:numId="21">
    <w:abstractNumId w:val="15"/>
  </w:num>
  <w:num w:numId="22">
    <w:abstractNumId w:val="2"/>
  </w:num>
  <w:num w:numId="23">
    <w:abstractNumId w:val="89"/>
  </w:num>
  <w:num w:numId="24">
    <w:abstractNumId w:val="61"/>
  </w:num>
  <w:num w:numId="25">
    <w:abstractNumId w:val="21"/>
  </w:num>
  <w:num w:numId="26">
    <w:abstractNumId w:val="81"/>
  </w:num>
  <w:num w:numId="27">
    <w:abstractNumId w:val="0"/>
  </w:num>
  <w:num w:numId="28">
    <w:abstractNumId w:val="8"/>
  </w:num>
  <w:num w:numId="29">
    <w:abstractNumId w:val="79"/>
  </w:num>
  <w:num w:numId="30">
    <w:abstractNumId w:val="42"/>
  </w:num>
  <w:num w:numId="31">
    <w:abstractNumId w:val="36"/>
  </w:num>
  <w:num w:numId="32">
    <w:abstractNumId w:val="40"/>
  </w:num>
  <w:num w:numId="33">
    <w:abstractNumId w:val="31"/>
  </w:num>
  <w:num w:numId="34">
    <w:abstractNumId w:val="17"/>
  </w:num>
  <w:num w:numId="35">
    <w:abstractNumId w:val="20"/>
  </w:num>
  <w:num w:numId="36">
    <w:abstractNumId w:val="14"/>
  </w:num>
  <w:num w:numId="37">
    <w:abstractNumId w:val="63"/>
  </w:num>
  <w:num w:numId="38">
    <w:abstractNumId w:val="95"/>
  </w:num>
  <w:num w:numId="39">
    <w:abstractNumId w:val="74"/>
  </w:num>
  <w:num w:numId="40">
    <w:abstractNumId w:val="13"/>
  </w:num>
  <w:num w:numId="41">
    <w:abstractNumId w:val="29"/>
  </w:num>
  <w:num w:numId="42">
    <w:abstractNumId w:val="45"/>
  </w:num>
  <w:num w:numId="43">
    <w:abstractNumId w:val="44"/>
  </w:num>
  <w:num w:numId="44">
    <w:abstractNumId w:val="71"/>
  </w:num>
  <w:num w:numId="45">
    <w:abstractNumId w:val="78"/>
  </w:num>
  <w:num w:numId="46">
    <w:abstractNumId w:val="43"/>
  </w:num>
  <w:num w:numId="47">
    <w:abstractNumId w:val="93"/>
  </w:num>
  <w:num w:numId="48">
    <w:abstractNumId w:val="72"/>
  </w:num>
  <w:num w:numId="49">
    <w:abstractNumId w:val="87"/>
  </w:num>
  <w:num w:numId="50">
    <w:abstractNumId w:val="3"/>
  </w:num>
  <w:num w:numId="51">
    <w:abstractNumId w:val="69"/>
  </w:num>
  <w:num w:numId="52">
    <w:abstractNumId w:val="77"/>
  </w:num>
  <w:num w:numId="53">
    <w:abstractNumId w:val="64"/>
  </w:num>
  <w:num w:numId="54">
    <w:abstractNumId w:val="25"/>
  </w:num>
  <w:num w:numId="55">
    <w:abstractNumId w:val="22"/>
  </w:num>
  <w:num w:numId="56">
    <w:abstractNumId w:val="58"/>
  </w:num>
  <w:num w:numId="57">
    <w:abstractNumId w:val="59"/>
  </w:num>
  <w:num w:numId="58">
    <w:abstractNumId w:val="52"/>
  </w:num>
  <w:num w:numId="59">
    <w:abstractNumId w:val="48"/>
  </w:num>
  <w:num w:numId="60">
    <w:abstractNumId w:val="37"/>
  </w:num>
  <w:num w:numId="61">
    <w:abstractNumId w:val="51"/>
  </w:num>
  <w:num w:numId="62">
    <w:abstractNumId w:val="35"/>
  </w:num>
  <w:num w:numId="63">
    <w:abstractNumId w:val="24"/>
  </w:num>
  <w:num w:numId="64">
    <w:abstractNumId w:val="67"/>
  </w:num>
  <w:num w:numId="65">
    <w:abstractNumId w:val="65"/>
  </w:num>
  <w:num w:numId="66">
    <w:abstractNumId w:val="88"/>
  </w:num>
  <w:num w:numId="67">
    <w:abstractNumId w:val="19"/>
  </w:num>
  <w:num w:numId="68">
    <w:abstractNumId w:val="70"/>
  </w:num>
  <w:num w:numId="69">
    <w:abstractNumId w:val="82"/>
  </w:num>
  <w:num w:numId="70">
    <w:abstractNumId w:val="90"/>
  </w:num>
  <w:num w:numId="71">
    <w:abstractNumId w:val="6"/>
  </w:num>
  <w:num w:numId="72">
    <w:abstractNumId w:val="55"/>
  </w:num>
  <w:num w:numId="73">
    <w:abstractNumId w:val="33"/>
  </w:num>
  <w:num w:numId="74">
    <w:abstractNumId w:val="34"/>
  </w:num>
  <w:num w:numId="75">
    <w:abstractNumId w:val="9"/>
  </w:num>
  <w:num w:numId="76">
    <w:abstractNumId w:val="57"/>
  </w:num>
  <w:num w:numId="77">
    <w:abstractNumId w:val="1"/>
  </w:num>
  <w:num w:numId="78">
    <w:abstractNumId w:val="75"/>
  </w:num>
  <w:num w:numId="79">
    <w:abstractNumId w:val="11"/>
  </w:num>
  <w:num w:numId="80">
    <w:abstractNumId w:val="12"/>
  </w:num>
  <w:num w:numId="81">
    <w:abstractNumId w:val="68"/>
  </w:num>
  <w:num w:numId="82">
    <w:abstractNumId w:val="27"/>
  </w:num>
  <w:num w:numId="83">
    <w:abstractNumId w:val="85"/>
  </w:num>
  <w:num w:numId="84">
    <w:abstractNumId w:val="84"/>
  </w:num>
  <w:num w:numId="85">
    <w:abstractNumId w:val="80"/>
  </w:num>
  <w:num w:numId="86">
    <w:abstractNumId w:val="92"/>
  </w:num>
  <w:num w:numId="87">
    <w:abstractNumId w:val="32"/>
  </w:num>
  <w:num w:numId="88">
    <w:abstractNumId w:val="10"/>
  </w:num>
  <w:num w:numId="89">
    <w:abstractNumId w:val="91"/>
  </w:num>
  <w:num w:numId="90">
    <w:abstractNumId w:val="23"/>
  </w:num>
  <w:num w:numId="91">
    <w:abstractNumId w:val="30"/>
  </w:num>
  <w:num w:numId="92">
    <w:abstractNumId w:val="73"/>
  </w:num>
  <w:num w:numId="93">
    <w:abstractNumId w:val="54"/>
  </w:num>
  <w:num w:numId="94">
    <w:abstractNumId w:val="94"/>
  </w:num>
  <w:num w:numId="95">
    <w:abstractNumId w:val="62"/>
  </w:num>
  <w:num w:numId="96">
    <w:abstractNumId w:val="18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505"/>
    <w:rsid w:val="000105AA"/>
    <w:rsid w:val="00027E16"/>
    <w:rsid w:val="00041B3B"/>
    <w:rsid w:val="000463D8"/>
    <w:rsid w:val="00061F81"/>
    <w:rsid w:val="00070D52"/>
    <w:rsid w:val="000751BD"/>
    <w:rsid w:val="00080AB7"/>
    <w:rsid w:val="000854BD"/>
    <w:rsid w:val="00085907"/>
    <w:rsid w:val="000863A5"/>
    <w:rsid w:val="00093C00"/>
    <w:rsid w:val="000D6381"/>
    <w:rsid w:val="000E669D"/>
    <w:rsid w:val="00113079"/>
    <w:rsid w:val="00117419"/>
    <w:rsid w:val="00134D32"/>
    <w:rsid w:val="00163BE3"/>
    <w:rsid w:val="001726E4"/>
    <w:rsid w:val="00176E00"/>
    <w:rsid w:val="00190A5C"/>
    <w:rsid w:val="001F01F6"/>
    <w:rsid w:val="00211DF6"/>
    <w:rsid w:val="00212658"/>
    <w:rsid w:val="002566F5"/>
    <w:rsid w:val="00260FDD"/>
    <w:rsid w:val="002A5B8A"/>
    <w:rsid w:val="002A67F6"/>
    <w:rsid w:val="002B2A98"/>
    <w:rsid w:val="002B410C"/>
    <w:rsid w:val="002C7BEA"/>
    <w:rsid w:val="002D02D1"/>
    <w:rsid w:val="002D033D"/>
    <w:rsid w:val="002D6D3F"/>
    <w:rsid w:val="002F749A"/>
    <w:rsid w:val="0031566F"/>
    <w:rsid w:val="00317E19"/>
    <w:rsid w:val="00334FA3"/>
    <w:rsid w:val="003773B1"/>
    <w:rsid w:val="003E07FE"/>
    <w:rsid w:val="00412DE3"/>
    <w:rsid w:val="00424072"/>
    <w:rsid w:val="0044039B"/>
    <w:rsid w:val="00440491"/>
    <w:rsid w:val="0044395E"/>
    <w:rsid w:val="00495D90"/>
    <w:rsid w:val="004D0717"/>
    <w:rsid w:val="004D2A6C"/>
    <w:rsid w:val="004D57AF"/>
    <w:rsid w:val="004E5E61"/>
    <w:rsid w:val="00507899"/>
    <w:rsid w:val="00520244"/>
    <w:rsid w:val="005275FA"/>
    <w:rsid w:val="0058126E"/>
    <w:rsid w:val="00593198"/>
    <w:rsid w:val="005A3DC8"/>
    <w:rsid w:val="005A7147"/>
    <w:rsid w:val="005C3BD4"/>
    <w:rsid w:val="005D50C0"/>
    <w:rsid w:val="005E2474"/>
    <w:rsid w:val="00662228"/>
    <w:rsid w:val="006A0D50"/>
    <w:rsid w:val="006A7B0C"/>
    <w:rsid w:val="006B027C"/>
    <w:rsid w:val="006C2898"/>
    <w:rsid w:val="006D1B9A"/>
    <w:rsid w:val="006F31AF"/>
    <w:rsid w:val="00703EB7"/>
    <w:rsid w:val="0072315E"/>
    <w:rsid w:val="00724E07"/>
    <w:rsid w:val="00752E69"/>
    <w:rsid w:val="007B728A"/>
    <w:rsid w:val="007D2D74"/>
    <w:rsid w:val="007D4EDC"/>
    <w:rsid w:val="007E4A08"/>
    <w:rsid w:val="007E5F4D"/>
    <w:rsid w:val="007E7D34"/>
    <w:rsid w:val="007F06E9"/>
    <w:rsid w:val="007F43DC"/>
    <w:rsid w:val="007F57CD"/>
    <w:rsid w:val="0081624E"/>
    <w:rsid w:val="00822EEC"/>
    <w:rsid w:val="00831201"/>
    <w:rsid w:val="00867E3A"/>
    <w:rsid w:val="008C15ED"/>
    <w:rsid w:val="008C1637"/>
    <w:rsid w:val="008C36BD"/>
    <w:rsid w:val="008D070A"/>
    <w:rsid w:val="008D1314"/>
    <w:rsid w:val="008E30D1"/>
    <w:rsid w:val="008E395C"/>
    <w:rsid w:val="008F027E"/>
    <w:rsid w:val="008F2EDB"/>
    <w:rsid w:val="00907973"/>
    <w:rsid w:val="009156F4"/>
    <w:rsid w:val="009246E6"/>
    <w:rsid w:val="009349FE"/>
    <w:rsid w:val="009444A4"/>
    <w:rsid w:val="009521AF"/>
    <w:rsid w:val="0097595C"/>
    <w:rsid w:val="009B1FA1"/>
    <w:rsid w:val="009B6E19"/>
    <w:rsid w:val="009C5DDE"/>
    <w:rsid w:val="009D3884"/>
    <w:rsid w:val="009E0B16"/>
    <w:rsid w:val="009E6408"/>
    <w:rsid w:val="009F60C4"/>
    <w:rsid w:val="00A02809"/>
    <w:rsid w:val="00A06302"/>
    <w:rsid w:val="00A102CC"/>
    <w:rsid w:val="00A201D7"/>
    <w:rsid w:val="00A25A7E"/>
    <w:rsid w:val="00A4454B"/>
    <w:rsid w:val="00A47A39"/>
    <w:rsid w:val="00A56E68"/>
    <w:rsid w:val="00A5711F"/>
    <w:rsid w:val="00A720CB"/>
    <w:rsid w:val="00A92FD3"/>
    <w:rsid w:val="00A967D7"/>
    <w:rsid w:val="00AB50D2"/>
    <w:rsid w:val="00AC589D"/>
    <w:rsid w:val="00AE4470"/>
    <w:rsid w:val="00B00949"/>
    <w:rsid w:val="00B559B4"/>
    <w:rsid w:val="00B55D8B"/>
    <w:rsid w:val="00B65505"/>
    <w:rsid w:val="00BC7D31"/>
    <w:rsid w:val="00BF5409"/>
    <w:rsid w:val="00C02A5B"/>
    <w:rsid w:val="00C626C3"/>
    <w:rsid w:val="00C800BB"/>
    <w:rsid w:val="00C81645"/>
    <w:rsid w:val="00C8266C"/>
    <w:rsid w:val="00C8664B"/>
    <w:rsid w:val="00CA4B95"/>
    <w:rsid w:val="00CC27B9"/>
    <w:rsid w:val="00CC6BDC"/>
    <w:rsid w:val="00CE2E99"/>
    <w:rsid w:val="00D07A4A"/>
    <w:rsid w:val="00D10B3A"/>
    <w:rsid w:val="00D25090"/>
    <w:rsid w:val="00D27663"/>
    <w:rsid w:val="00D35A54"/>
    <w:rsid w:val="00D56B41"/>
    <w:rsid w:val="00D70587"/>
    <w:rsid w:val="00D770F0"/>
    <w:rsid w:val="00D80256"/>
    <w:rsid w:val="00DA1711"/>
    <w:rsid w:val="00DD44C4"/>
    <w:rsid w:val="00E17D14"/>
    <w:rsid w:val="00E30CB2"/>
    <w:rsid w:val="00E51CD3"/>
    <w:rsid w:val="00E57667"/>
    <w:rsid w:val="00E960E9"/>
    <w:rsid w:val="00EA0BBC"/>
    <w:rsid w:val="00EB284E"/>
    <w:rsid w:val="00EE7007"/>
    <w:rsid w:val="00EE7C98"/>
    <w:rsid w:val="00EF3D73"/>
    <w:rsid w:val="00EF5F30"/>
    <w:rsid w:val="00F257C5"/>
    <w:rsid w:val="00F35A52"/>
    <w:rsid w:val="00F37895"/>
    <w:rsid w:val="00F52818"/>
    <w:rsid w:val="00F5377A"/>
    <w:rsid w:val="00F5593C"/>
    <w:rsid w:val="00F63A49"/>
    <w:rsid w:val="00F701F6"/>
    <w:rsid w:val="00F86269"/>
    <w:rsid w:val="00FB46B0"/>
    <w:rsid w:val="00FB626E"/>
    <w:rsid w:val="00FC4527"/>
    <w:rsid w:val="00FC4D4A"/>
    <w:rsid w:val="00FC6F5B"/>
    <w:rsid w:val="00FD3E8F"/>
    <w:rsid w:val="00FE44F7"/>
    <w:rsid w:val="00FF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550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55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65505"/>
    <w:rPr>
      <w:rFonts w:ascii="Arial" w:hAnsi="Arial" w:cs="Arial"/>
      <w:b/>
      <w:bCs/>
      <w:kern w:val="32"/>
      <w:sz w:val="32"/>
      <w:szCs w:val="32"/>
      <w:lang w:eastAsia="sk-SK"/>
    </w:rPr>
  </w:style>
  <w:style w:type="paragraph" w:customStyle="1" w:styleId="CharChar">
    <w:name w:val="Char Char"/>
    <w:basedOn w:val="Normlny"/>
    <w:rsid w:val="00B6550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B6550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550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B65505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5505"/>
    <w:rPr>
      <w:rFonts w:cs="Times New Roman"/>
      <w:vertAlign w:val="superscript"/>
    </w:rPr>
  </w:style>
  <w:style w:type="character" w:customStyle="1" w:styleId="clanek">
    <w:name w:val="clanek"/>
    <w:basedOn w:val="Predvolenpsmoodseku"/>
    <w:uiPriority w:val="99"/>
    <w:rsid w:val="00B65505"/>
    <w:rPr>
      <w:rFonts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505"/>
    <w:rPr>
      <w:rFonts w:ascii="Tahoma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505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F52818"/>
    <w:rPr>
      <w:rFonts w:ascii="Segoe UI" w:hAnsi="Segoe UI" w:cs="Segoe UI"/>
      <w:sz w:val="18"/>
      <w:szCs w:val="18"/>
      <w:lang w:eastAsia="sk-SK"/>
    </w:rPr>
  </w:style>
  <w:style w:type="character" w:customStyle="1" w:styleId="TextbublinyChar17">
    <w:name w:val="Text bubliny Char17"/>
    <w:basedOn w:val="Predvolenpsmoodseku"/>
    <w:uiPriority w:val="99"/>
    <w:semiHidden/>
    <w:rsid w:val="00F52818"/>
    <w:rPr>
      <w:rFonts w:ascii="Segoe UI" w:hAnsi="Segoe UI" w:cs="Segoe UI"/>
      <w:sz w:val="18"/>
      <w:szCs w:val="18"/>
      <w:lang w:eastAsia="sk-SK"/>
    </w:rPr>
  </w:style>
  <w:style w:type="character" w:customStyle="1" w:styleId="TextbublinyChar16">
    <w:name w:val="Text bubliny Char16"/>
    <w:basedOn w:val="Predvolenpsmoodseku"/>
    <w:uiPriority w:val="99"/>
    <w:semiHidden/>
    <w:rsid w:val="00F52818"/>
    <w:rPr>
      <w:rFonts w:ascii="Segoe UI" w:hAnsi="Segoe UI" w:cs="Segoe UI"/>
      <w:sz w:val="18"/>
      <w:szCs w:val="18"/>
      <w:lang w:eastAsia="sk-SK"/>
    </w:rPr>
  </w:style>
  <w:style w:type="character" w:customStyle="1" w:styleId="TextbublinyChar15">
    <w:name w:val="Text bubliny Char15"/>
    <w:basedOn w:val="Predvolenpsmoodseku"/>
    <w:uiPriority w:val="99"/>
    <w:semiHidden/>
    <w:rsid w:val="00F52818"/>
    <w:rPr>
      <w:rFonts w:ascii="Segoe UI" w:hAnsi="Segoe UI" w:cs="Segoe UI"/>
      <w:sz w:val="18"/>
      <w:szCs w:val="18"/>
      <w:lang w:eastAsia="sk-SK"/>
    </w:rPr>
  </w:style>
  <w:style w:type="character" w:customStyle="1" w:styleId="TextbublinyChar14">
    <w:name w:val="Text bubliny Char14"/>
    <w:basedOn w:val="Predvolenpsmoodseku"/>
    <w:uiPriority w:val="99"/>
    <w:semiHidden/>
    <w:rsid w:val="00F52818"/>
    <w:rPr>
      <w:rFonts w:ascii="Segoe UI" w:hAnsi="Segoe UI" w:cs="Segoe UI"/>
      <w:sz w:val="18"/>
      <w:szCs w:val="18"/>
      <w:lang w:eastAsia="sk-SK"/>
    </w:rPr>
  </w:style>
  <w:style w:type="character" w:customStyle="1" w:styleId="TextbublinyChar13">
    <w:name w:val="Text bubliny Char13"/>
    <w:basedOn w:val="Predvolenpsmoodseku"/>
    <w:uiPriority w:val="99"/>
    <w:semiHidden/>
    <w:rsid w:val="00F52818"/>
    <w:rPr>
      <w:rFonts w:ascii="Segoe UI" w:hAnsi="Segoe UI" w:cs="Segoe UI"/>
      <w:sz w:val="18"/>
      <w:szCs w:val="18"/>
      <w:lang w:eastAsia="sk-SK"/>
    </w:rPr>
  </w:style>
  <w:style w:type="character" w:customStyle="1" w:styleId="TextbublinyChar12">
    <w:name w:val="Text bubliny Char12"/>
    <w:basedOn w:val="Predvolenpsmoodseku"/>
    <w:uiPriority w:val="99"/>
    <w:semiHidden/>
    <w:rsid w:val="00F52818"/>
    <w:rPr>
      <w:rFonts w:ascii="Segoe UI" w:hAnsi="Segoe UI" w:cs="Segoe UI"/>
      <w:sz w:val="18"/>
      <w:szCs w:val="18"/>
      <w:lang w:eastAsia="sk-SK"/>
    </w:rPr>
  </w:style>
  <w:style w:type="character" w:customStyle="1" w:styleId="TextbublinyChar11">
    <w:name w:val="Text bubliny Char11"/>
    <w:basedOn w:val="Predvolenpsmoodseku"/>
    <w:uiPriority w:val="99"/>
    <w:semiHidden/>
    <w:rsid w:val="00F52818"/>
    <w:rPr>
      <w:rFonts w:ascii="Segoe UI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65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65505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5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65505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ppp-input-value">
    <w:name w:val="ppp-input-value"/>
    <w:basedOn w:val="Predvolenpsmoodseku"/>
    <w:rsid w:val="00B65505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FB46B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bbxxx.sazp.sk</cp:lastModifiedBy>
  <cp:revision>19</cp:revision>
  <cp:lastPrinted>2015-06-10T06:14:00Z</cp:lastPrinted>
  <dcterms:created xsi:type="dcterms:W3CDTF">2015-08-27T06:04:00Z</dcterms:created>
  <dcterms:modified xsi:type="dcterms:W3CDTF">2015-08-27T08:45:00Z</dcterms:modified>
</cp:coreProperties>
</file>