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A3709" w:rsidP="00D97F38">
      <w:pPr>
        <w:jc w:val="center"/>
        <w:rPr>
          <w:rFonts w:ascii="Tahoma" w:hAnsi="Tahoma" w:cs="Tahoma"/>
          <w:b/>
          <w:sz w:val="23"/>
          <w:szCs w:val="23"/>
        </w:rPr>
      </w:pPr>
      <w:r>
        <w:rPr>
          <w:noProof/>
          <w:color w:val="0000FF"/>
        </w:rPr>
        <w:drawing>
          <wp:inline distT="0" distB="0" distL="0" distR="0">
            <wp:extent cx="3238500" cy="676275"/>
            <wp:effectExtent l="0" t="0" r="0" b="9525"/>
            <wp:docPr id="18" name="Obrázok 18" descr="Logo mesta">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k" descr="Logo mesta">
                      <a:hlinkClick r:id="rId8"/>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8500" cy="676275"/>
                    </a:xfrm>
                    <a:prstGeom prst="rect">
                      <a:avLst/>
                    </a:prstGeom>
                    <a:noFill/>
                    <a:ln>
                      <a:noFill/>
                    </a:ln>
                  </pic:spPr>
                </pic:pic>
              </a:graphicData>
            </a:graphic>
          </wp:inline>
        </w:drawing>
      </w: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Pr="009C30F5" w:rsidRDefault="00D97F38" w:rsidP="00D97F38">
      <w:pPr>
        <w:jc w:val="center"/>
        <w:rPr>
          <w:rFonts w:ascii="Tahoma" w:hAnsi="Tahoma" w:cs="Tahoma"/>
          <w:b/>
          <w:sz w:val="23"/>
          <w:szCs w:val="23"/>
        </w:rPr>
      </w:pPr>
      <w:r w:rsidRPr="009C30F5">
        <w:rPr>
          <w:rFonts w:ascii="Tahoma" w:hAnsi="Tahoma" w:cs="Tahoma"/>
          <w:b/>
          <w:sz w:val="23"/>
          <w:szCs w:val="23"/>
        </w:rPr>
        <w:t>MESTO MARTIN</w:t>
      </w:r>
    </w:p>
    <w:p w:rsidR="00D97F38" w:rsidRPr="009C30F5"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r w:rsidRPr="009C30F5">
        <w:rPr>
          <w:rFonts w:ascii="Tahoma" w:hAnsi="Tahoma" w:cs="Tahoma"/>
          <w:b/>
          <w:sz w:val="23"/>
          <w:szCs w:val="23"/>
        </w:rPr>
        <w:t xml:space="preserve">Program hospodárskeho, sociálneho a kultúrneho rozvoja mesta Martin pre roky 2016 </w:t>
      </w:r>
      <w:r>
        <w:rPr>
          <w:rFonts w:ascii="Tahoma" w:hAnsi="Tahoma" w:cs="Tahoma"/>
          <w:b/>
          <w:sz w:val="23"/>
          <w:szCs w:val="23"/>
        </w:rPr>
        <w:t>–</w:t>
      </w:r>
      <w:r w:rsidRPr="009C30F5">
        <w:rPr>
          <w:rFonts w:ascii="Tahoma" w:hAnsi="Tahoma" w:cs="Tahoma"/>
          <w:b/>
          <w:sz w:val="23"/>
          <w:szCs w:val="23"/>
        </w:rPr>
        <w:t xml:space="preserve"> 2023</w:t>
      </w: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pStyle w:val="Odsekzoznamu"/>
        <w:ind w:left="0"/>
        <w:rPr>
          <w:rFonts w:ascii="Tahoma" w:hAnsi="Tahoma" w:cs="Tahoma"/>
          <w:b/>
          <w:sz w:val="23"/>
          <w:szCs w:val="23"/>
        </w:rPr>
      </w:pPr>
    </w:p>
    <w:p w:rsidR="00D97F38" w:rsidRDefault="00D97F38" w:rsidP="00D97F38">
      <w:pPr>
        <w:pStyle w:val="Odsekzoznamu"/>
        <w:numPr>
          <w:ilvl w:val="0"/>
          <w:numId w:val="1"/>
        </w:numPr>
        <w:jc w:val="center"/>
        <w:rPr>
          <w:rFonts w:ascii="Tahoma" w:hAnsi="Tahoma" w:cs="Tahoma"/>
          <w:b/>
          <w:sz w:val="23"/>
          <w:szCs w:val="23"/>
        </w:rPr>
      </w:pPr>
      <w:r>
        <w:rPr>
          <w:rFonts w:ascii="Tahoma" w:hAnsi="Tahoma" w:cs="Tahoma"/>
          <w:b/>
          <w:sz w:val="23"/>
          <w:szCs w:val="23"/>
        </w:rPr>
        <w:t>Infraštruktúra a občianska vybavenosť</w:t>
      </w:r>
    </w:p>
    <w:p w:rsidR="00D97F38" w:rsidRDefault="00D97F38" w:rsidP="00D97F38">
      <w:pPr>
        <w:pStyle w:val="Odsekzoznamu"/>
        <w:ind w:left="0"/>
        <w:rPr>
          <w:rFonts w:ascii="Tahoma" w:hAnsi="Tahoma" w:cs="Tahoma"/>
          <w:b/>
          <w:sz w:val="23"/>
          <w:szCs w:val="23"/>
        </w:rPr>
      </w:pPr>
    </w:p>
    <w:p w:rsidR="00D97F38" w:rsidRPr="00955EED" w:rsidRDefault="00D97F38" w:rsidP="00D97F38">
      <w:pPr>
        <w:pStyle w:val="Odsekzoznamu"/>
        <w:ind w:left="0"/>
        <w:jc w:val="center"/>
        <w:rPr>
          <w:rFonts w:ascii="Tahoma" w:hAnsi="Tahoma" w:cs="Tahoma"/>
          <w:b/>
          <w:i/>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DA3709" w:rsidRDefault="00DA3709" w:rsidP="00D97F38">
      <w:pPr>
        <w:jc w:val="center"/>
        <w:rPr>
          <w:rFonts w:ascii="Tahoma" w:hAnsi="Tahoma" w:cs="Tahoma"/>
          <w:b/>
          <w:sz w:val="23"/>
          <w:szCs w:val="23"/>
        </w:rPr>
      </w:pPr>
    </w:p>
    <w:p w:rsidR="00DA3709" w:rsidRDefault="00DA3709" w:rsidP="00D97F38">
      <w:pPr>
        <w:jc w:val="center"/>
        <w:rPr>
          <w:rFonts w:ascii="Tahoma" w:hAnsi="Tahoma" w:cs="Tahoma"/>
          <w:b/>
          <w:sz w:val="23"/>
          <w:szCs w:val="23"/>
        </w:rPr>
      </w:pPr>
    </w:p>
    <w:p w:rsidR="00D97F38" w:rsidRDefault="00D97F38" w:rsidP="00D97F38">
      <w:pPr>
        <w:jc w:val="center"/>
        <w:rPr>
          <w:rFonts w:ascii="Tahoma" w:hAnsi="Tahoma" w:cs="Tahoma"/>
          <w:b/>
          <w:sz w:val="23"/>
          <w:szCs w:val="23"/>
        </w:rPr>
      </w:pPr>
    </w:p>
    <w:p w:rsidR="00353BE7" w:rsidRDefault="00D97F38" w:rsidP="00D97F38">
      <w:pPr>
        <w:pStyle w:val="Odsekzoznamu"/>
        <w:numPr>
          <w:ilvl w:val="1"/>
          <w:numId w:val="1"/>
        </w:numPr>
        <w:rPr>
          <w:rFonts w:ascii="Tahoma" w:hAnsi="Tahoma" w:cs="Tahoma"/>
          <w:b/>
          <w:sz w:val="23"/>
          <w:szCs w:val="23"/>
        </w:rPr>
      </w:pPr>
      <w:r w:rsidRPr="00D97F38">
        <w:rPr>
          <w:rFonts w:ascii="Tahoma" w:hAnsi="Tahoma" w:cs="Tahoma"/>
          <w:b/>
          <w:sz w:val="23"/>
          <w:szCs w:val="23"/>
        </w:rPr>
        <w:lastRenderedPageBreak/>
        <w:t>Dopravná infraštruktúra</w:t>
      </w:r>
    </w:p>
    <w:p w:rsidR="00D97F38" w:rsidRDefault="00D97F38" w:rsidP="00D97F38">
      <w:pPr>
        <w:pStyle w:val="Odsekzoznamu"/>
        <w:ind w:left="1080"/>
        <w:rPr>
          <w:rFonts w:ascii="Tahoma" w:hAnsi="Tahoma" w:cs="Tahoma"/>
          <w:b/>
          <w:sz w:val="23"/>
          <w:szCs w:val="23"/>
        </w:rPr>
      </w:pPr>
    </w:p>
    <w:p w:rsidR="00A94A93" w:rsidRDefault="004F1CE5" w:rsidP="00532CCF">
      <w:pPr>
        <w:pStyle w:val="Odsekzoznamu"/>
        <w:numPr>
          <w:ilvl w:val="2"/>
          <w:numId w:val="1"/>
        </w:numPr>
        <w:rPr>
          <w:rFonts w:ascii="Tahoma" w:hAnsi="Tahoma" w:cs="Tahoma"/>
          <w:b/>
          <w:sz w:val="23"/>
          <w:szCs w:val="23"/>
        </w:rPr>
      </w:pPr>
      <w:r>
        <w:rPr>
          <w:rFonts w:ascii="Tahoma" w:hAnsi="Tahoma" w:cs="Tahoma"/>
          <w:b/>
          <w:sz w:val="23"/>
          <w:szCs w:val="23"/>
        </w:rPr>
        <w:t xml:space="preserve">Transeurópska dopravná sieť a </w:t>
      </w:r>
      <w:r w:rsidR="00A94A93">
        <w:rPr>
          <w:rFonts w:ascii="Tahoma" w:hAnsi="Tahoma" w:cs="Tahoma"/>
          <w:b/>
          <w:sz w:val="23"/>
          <w:szCs w:val="23"/>
        </w:rPr>
        <w:t>Martin</w:t>
      </w:r>
    </w:p>
    <w:p w:rsidR="00A94A93" w:rsidRDefault="00A94A93" w:rsidP="00A94A93">
      <w:pPr>
        <w:jc w:val="both"/>
        <w:rPr>
          <w:rFonts w:ascii="Tahoma" w:hAnsi="Tahoma" w:cs="Tahoma"/>
          <w:sz w:val="23"/>
          <w:szCs w:val="23"/>
        </w:rPr>
      </w:pPr>
      <w:r>
        <w:rPr>
          <w:rFonts w:ascii="Tahoma" w:hAnsi="Tahoma" w:cs="Tahoma"/>
          <w:sz w:val="23"/>
          <w:szCs w:val="23"/>
        </w:rPr>
        <w:t xml:space="preserve">Multimodálna základná sieť TEN – T má ambíciu stať sa do r. 2030 pilierom dopravy na jednotnom trhu EÚ. Cieľom jej vybudovania je bezpečnejšie cestovanie a odľahčenie premávky, hladšie a rýchlejšie presuny a zníženie vplyvu dopravy na životné prostredie. Z troch koridorov základnej siete TEN – T, ktoré prechádzajú SR, prechádza mestom Martin a regiónom Turiec </w:t>
      </w:r>
      <w:r w:rsidR="00BB15FC">
        <w:rPr>
          <w:rFonts w:ascii="Tahoma" w:hAnsi="Tahoma" w:cs="Tahoma"/>
          <w:sz w:val="23"/>
          <w:szCs w:val="23"/>
        </w:rPr>
        <w:t xml:space="preserve">severná vetva </w:t>
      </w:r>
      <w:r>
        <w:rPr>
          <w:rFonts w:ascii="Tahoma" w:hAnsi="Tahoma" w:cs="Tahoma"/>
          <w:sz w:val="23"/>
          <w:szCs w:val="23"/>
        </w:rPr>
        <w:t>koridor</w:t>
      </w:r>
      <w:r w:rsidR="00BB15FC">
        <w:rPr>
          <w:rFonts w:ascii="Tahoma" w:hAnsi="Tahoma" w:cs="Tahoma"/>
          <w:sz w:val="23"/>
          <w:szCs w:val="23"/>
        </w:rPr>
        <w:t>u</w:t>
      </w:r>
      <w:r>
        <w:rPr>
          <w:rFonts w:ascii="Tahoma" w:hAnsi="Tahoma" w:cs="Tahoma"/>
          <w:sz w:val="23"/>
          <w:szCs w:val="23"/>
        </w:rPr>
        <w:t xml:space="preserve"> Rýn –</w:t>
      </w:r>
      <w:r w:rsidR="00BB15FC">
        <w:rPr>
          <w:rFonts w:ascii="Tahoma" w:hAnsi="Tahoma" w:cs="Tahoma"/>
          <w:sz w:val="23"/>
          <w:szCs w:val="23"/>
        </w:rPr>
        <w:t xml:space="preserve"> Dunaj vedúca cez Stuttgart, Mníchov, Prahu, Ostravu, Žilinu až na slovensko – ukrajinskú hranicu. </w:t>
      </w:r>
      <w:r w:rsidR="00B8421C">
        <w:rPr>
          <w:rFonts w:ascii="Tahoma" w:hAnsi="Tahoma" w:cs="Tahoma"/>
          <w:sz w:val="23"/>
          <w:szCs w:val="23"/>
        </w:rPr>
        <w:t>V</w:t>
      </w:r>
      <w:r w:rsidR="00F327C6">
        <w:rPr>
          <w:rFonts w:ascii="Tahoma" w:hAnsi="Tahoma" w:cs="Tahoma"/>
          <w:sz w:val="23"/>
          <w:szCs w:val="23"/>
        </w:rPr>
        <w:t> </w:t>
      </w:r>
      <w:r w:rsidR="00B8421C">
        <w:rPr>
          <w:rFonts w:ascii="Tahoma" w:hAnsi="Tahoma" w:cs="Tahoma"/>
          <w:sz w:val="23"/>
          <w:szCs w:val="23"/>
        </w:rPr>
        <w:t xml:space="preserve">rámci žilinsko – martinského ťažiska osídlenia prvej úrovne, v </w:t>
      </w:r>
      <w:r w:rsidR="00F327C6">
        <w:rPr>
          <w:rFonts w:ascii="Tahoma" w:hAnsi="Tahoma" w:cs="Tahoma"/>
          <w:sz w:val="23"/>
          <w:szCs w:val="23"/>
        </w:rPr>
        <w:t xml:space="preserve">Žiline, tento koridor križuje tiež Baltsko – jadranský koridor vedúci od poľských prístavov Gdansk a Gdynia a prístavov Štetín a Świnoujście cez Českú republiku, resp. Slovensko, Rakúsko, Slovinsko až k talianskym prístavom Terst, Benátky a Ravenna. </w:t>
      </w:r>
    </w:p>
    <w:p w:rsidR="00DC524C" w:rsidRDefault="00DC524C" w:rsidP="00DC524C">
      <w:pPr>
        <w:spacing w:after="0"/>
        <w:jc w:val="both"/>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15</w:t>
      </w:r>
      <w:r w:rsidRPr="000B4BEA">
        <w:rPr>
          <w:rFonts w:ascii="Tahoma" w:hAnsi="Tahoma" w:cs="Tahoma"/>
          <w:sz w:val="23"/>
          <w:szCs w:val="23"/>
        </w:rPr>
        <w:t xml:space="preserve">: </w:t>
      </w:r>
      <w:r>
        <w:rPr>
          <w:rFonts w:ascii="Tahoma" w:hAnsi="Tahoma" w:cs="Tahoma"/>
          <w:sz w:val="23"/>
          <w:szCs w:val="23"/>
        </w:rPr>
        <w:t>Koridory siete TEN – T v Žilinskom kraji</w:t>
      </w:r>
    </w:p>
    <w:p w:rsidR="00DC524C" w:rsidRDefault="00DC524C" w:rsidP="00DC524C">
      <w:pPr>
        <w:spacing w:after="0"/>
        <w:jc w:val="both"/>
        <w:rPr>
          <w:rFonts w:ascii="Tahoma" w:hAnsi="Tahoma" w:cs="Tahoma"/>
          <w:sz w:val="23"/>
          <w:szCs w:val="23"/>
        </w:rPr>
      </w:pPr>
      <w:r w:rsidRPr="00520238">
        <w:rPr>
          <w:noProof/>
        </w:rPr>
        <w:drawing>
          <wp:inline distT="0" distB="0" distL="0" distR="0">
            <wp:extent cx="4064344" cy="2790497"/>
            <wp:effectExtent l="0" t="0" r="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10" cstate="print"/>
                    <a:srcRect b="15975"/>
                    <a:stretch/>
                  </pic:blipFill>
                  <pic:spPr bwMode="auto">
                    <a:xfrm>
                      <a:off x="0" y="0"/>
                      <a:ext cx="4083270" cy="2803491"/>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C524C" w:rsidRPr="00DC524C" w:rsidRDefault="00DC524C" w:rsidP="00A94A93">
      <w:pPr>
        <w:jc w:val="both"/>
        <w:rPr>
          <w:rFonts w:ascii="Tahoma" w:hAnsi="Tahoma" w:cs="Tahoma"/>
          <w:i/>
          <w:sz w:val="23"/>
          <w:szCs w:val="23"/>
        </w:rPr>
      </w:pPr>
      <w:r w:rsidRPr="00DC524C">
        <w:rPr>
          <w:rFonts w:ascii="Tahoma" w:hAnsi="Tahoma" w:cs="Tahoma"/>
          <w:i/>
          <w:sz w:val="23"/>
          <w:szCs w:val="23"/>
        </w:rPr>
        <w:t>Zdroj: ŽSK</w:t>
      </w:r>
    </w:p>
    <w:p w:rsidR="00D97F38" w:rsidRPr="00532CCF" w:rsidRDefault="00D97F38" w:rsidP="00532CCF">
      <w:pPr>
        <w:pStyle w:val="Odsekzoznamu"/>
        <w:numPr>
          <w:ilvl w:val="2"/>
          <w:numId w:val="1"/>
        </w:numPr>
        <w:rPr>
          <w:rFonts w:ascii="Tahoma" w:hAnsi="Tahoma" w:cs="Tahoma"/>
          <w:b/>
          <w:sz w:val="23"/>
          <w:szCs w:val="23"/>
        </w:rPr>
      </w:pPr>
      <w:r>
        <w:rPr>
          <w:rFonts w:ascii="Tahoma" w:hAnsi="Tahoma" w:cs="Tahoma"/>
          <w:b/>
          <w:sz w:val="23"/>
          <w:szCs w:val="23"/>
        </w:rPr>
        <w:t>Nadradená cestná sieť</w:t>
      </w:r>
      <w:r w:rsidR="004F1CE5">
        <w:rPr>
          <w:rFonts w:ascii="Tahoma" w:hAnsi="Tahoma" w:cs="Tahoma"/>
          <w:b/>
          <w:sz w:val="23"/>
          <w:szCs w:val="23"/>
        </w:rPr>
        <w:t xml:space="preserve"> vedúca okresom Martin</w:t>
      </w:r>
    </w:p>
    <w:p w:rsidR="00D97F38" w:rsidRDefault="00F82814" w:rsidP="00532CCF">
      <w:pPr>
        <w:jc w:val="both"/>
        <w:rPr>
          <w:rFonts w:ascii="Tahoma" w:hAnsi="Tahoma" w:cs="Tahoma"/>
          <w:sz w:val="23"/>
          <w:szCs w:val="23"/>
        </w:rPr>
      </w:pPr>
      <w:r w:rsidRPr="00F82814">
        <w:rPr>
          <w:rFonts w:ascii="Tahoma" w:hAnsi="Tahoma" w:cs="Tahoma"/>
          <w:sz w:val="23"/>
          <w:szCs w:val="23"/>
        </w:rPr>
        <w:t>Nadradená</w:t>
      </w:r>
      <w:r>
        <w:rPr>
          <w:rFonts w:ascii="Tahoma" w:hAnsi="Tahoma" w:cs="Tahoma"/>
          <w:sz w:val="23"/>
          <w:szCs w:val="23"/>
        </w:rPr>
        <w:t xml:space="preserve"> cestná sieť v SR pozostáva zo </w:t>
      </w:r>
      <w:r w:rsidR="00846198">
        <w:rPr>
          <w:rFonts w:ascii="Tahoma" w:hAnsi="Tahoma" w:cs="Tahoma"/>
          <w:sz w:val="23"/>
          <w:szCs w:val="23"/>
        </w:rPr>
        <w:t xml:space="preserve">štyroch </w:t>
      </w:r>
      <w:r>
        <w:rPr>
          <w:rFonts w:ascii="Tahoma" w:hAnsi="Tahoma" w:cs="Tahoma"/>
          <w:sz w:val="23"/>
          <w:szCs w:val="23"/>
        </w:rPr>
        <w:t xml:space="preserve">diaľnic </w:t>
      </w:r>
      <w:r w:rsidR="00846198">
        <w:rPr>
          <w:rFonts w:ascii="Tahoma" w:hAnsi="Tahoma" w:cs="Tahoma"/>
          <w:sz w:val="23"/>
          <w:szCs w:val="23"/>
        </w:rPr>
        <w:t xml:space="preserve">s celkovou plánovanou dĺžkou </w:t>
      </w:r>
      <w:r w:rsidR="00532CCF">
        <w:rPr>
          <w:rFonts w:ascii="Tahoma" w:hAnsi="Tahoma" w:cs="Tahoma"/>
          <w:sz w:val="23"/>
          <w:szCs w:val="23"/>
        </w:rPr>
        <w:t>705</w:t>
      </w:r>
      <w:r w:rsidR="00846198">
        <w:rPr>
          <w:rFonts w:ascii="Tahoma" w:hAnsi="Tahoma" w:cs="Tahoma"/>
          <w:sz w:val="23"/>
          <w:szCs w:val="23"/>
        </w:rPr>
        <w:t xml:space="preserve"> km </w:t>
      </w:r>
      <w:r>
        <w:rPr>
          <w:rFonts w:ascii="Tahoma" w:hAnsi="Tahoma" w:cs="Tahoma"/>
          <w:sz w:val="23"/>
          <w:szCs w:val="23"/>
        </w:rPr>
        <w:t>a</w:t>
      </w:r>
      <w:r w:rsidR="00532CCF">
        <w:rPr>
          <w:rFonts w:ascii="Tahoma" w:hAnsi="Tahoma" w:cs="Tahoma"/>
          <w:sz w:val="23"/>
          <w:szCs w:val="23"/>
        </w:rPr>
        <w:t> ôsmich rýchlostných ciest s plánovanou dĺžkou vrátane peáží (spoločných úsekov)  1 263 km. K 31.12.2012 bolo v SR v prevádzke necelých 59% plánovaných diaľnic a 19,7% rýchlostných ciest.</w:t>
      </w:r>
    </w:p>
    <w:p w:rsidR="00532CCF" w:rsidRDefault="00532CCF" w:rsidP="00532CCF">
      <w:pPr>
        <w:jc w:val="both"/>
        <w:rPr>
          <w:rFonts w:ascii="Tahoma" w:hAnsi="Tahoma" w:cs="Tahoma"/>
          <w:sz w:val="23"/>
          <w:szCs w:val="23"/>
        </w:rPr>
      </w:pPr>
      <w:r>
        <w:rPr>
          <w:rFonts w:ascii="Tahoma" w:hAnsi="Tahoma" w:cs="Tahoma"/>
          <w:sz w:val="23"/>
          <w:szCs w:val="23"/>
        </w:rPr>
        <w:t xml:space="preserve">Mesto Martin </w:t>
      </w:r>
      <w:r w:rsidR="005A107E">
        <w:rPr>
          <w:rFonts w:ascii="Tahoma" w:hAnsi="Tahoma" w:cs="Tahoma"/>
          <w:sz w:val="23"/>
          <w:szCs w:val="23"/>
        </w:rPr>
        <w:t xml:space="preserve">sa nachádza na križovatke </w:t>
      </w:r>
      <w:r w:rsidR="004F1CE5">
        <w:rPr>
          <w:rFonts w:ascii="Tahoma" w:hAnsi="Tahoma" w:cs="Tahoma"/>
          <w:sz w:val="23"/>
          <w:szCs w:val="23"/>
        </w:rPr>
        <w:t xml:space="preserve">diaľnice D1 a rýchlostnej cesty </w:t>
      </w:r>
      <w:r w:rsidR="00900D94">
        <w:rPr>
          <w:rFonts w:ascii="Tahoma" w:hAnsi="Tahoma" w:cs="Tahoma"/>
          <w:sz w:val="23"/>
          <w:szCs w:val="23"/>
        </w:rPr>
        <w:t>R</w:t>
      </w:r>
      <w:r w:rsidR="004F1CE5">
        <w:rPr>
          <w:rFonts w:ascii="Tahoma" w:hAnsi="Tahoma" w:cs="Tahoma"/>
          <w:sz w:val="23"/>
          <w:szCs w:val="23"/>
        </w:rPr>
        <w:t>3, čo potvrdzuje pozíciu Martina ako významn</w:t>
      </w:r>
      <w:r w:rsidR="00523BD2">
        <w:rPr>
          <w:rFonts w:ascii="Tahoma" w:hAnsi="Tahoma" w:cs="Tahoma"/>
          <w:sz w:val="23"/>
          <w:szCs w:val="23"/>
        </w:rPr>
        <w:t>ého</w:t>
      </w:r>
      <w:r w:rsidR="004F1CE5">
        <w:rPr>
          <w:rFonts w:ascii="Tahoma" w:hAnsi="Tahoma" w:cs="Tahoma"/>
          <w:sz w:val="23"/>
          <w:szCs w:val="23"/>
        </w:rPr>
        <w:t xml:space="preserve"> dopravn</w:t>
      </w:r>
      <w:r w:rsidR="00523BD2">
        <w:rPr>
          <w:rFonts w:ascii="Tahoma" w:hAnsi="Tahoma" w:cs="Tahoma"/>
          <w:sz w:val="23"/>
          <w:szCs w:val="23"/>
        </w:rPr>
        <w:t>ého</w:t>
      </w:r>
      <w:r w:rsidR="004F1CE5">
        <w:rPr>
          <w:rFonts w:ascii="Tahoma" w:hAnsi="Tahoma" w:cs="Tahoma"/>
          <w:sz w:val="23"/>
          <w:szCs w:val="23"/>
        </w:rPr>
        <w:t xml:space="preserve"> </w:t>
      </w:r>
      <w:r w:rsidR="00523BD2">
        <w:rPr>
          <w:rFonts w:ascii="Tahoma" w:hAnsi="Tahoma" w:cs="Tahoma"/>
          <w:sz w:val="23"/>
          <w:szCs w:val="23"/>
        </w:rPr>
        <w:t>uzla</w:t>
      </w:r>
      <w:r w:rsidR="004F1CE5">
        <w:rPr>
          <w:rFonts w:ascii="Tahoma" w:hAnsi="Tahoma" w:cs="Tahoma"/>
          <w:sz w:val="23"/>
          <w:szCs w:val="23"/>
        </w:rPr>
        <w:t xml:space="preserve">. </w:t>
      </w:r>
      <w:r w:rsidR="002C2DBD">
        <w:rPr>
          <w:rFonts w:ascii="Tahoma" w:hAnsi="Tahoma" w:cs="Tahoma"/>
          <w:sz w:val="23"/>
          <w:szCs w:val="23"/>
        </w:rPr>
        <w:t>Celá diaľnica D1 a tiež úsek R3 od Martina až po štátnu hranicu SR s Maďarskom sú zaradené do základnej siete TEN – T.</w:t>
      </w:r>
      <w:r w:rsidR="00423034">
        <w:rPr>
          <w:rFonts w:ascii="Tahoma" w:hAnsi="Tahoma" w:cs="Tahoma"/>
          <w:sz w:val="23"/>
          <w:szCs w:val="23"/>
        </w:rPr>
        <w:t xml:space="preserve"> </w:t>
      </w:r>
      <w:r w:rsidR="006748DE">
        <w:rPr>
          <w:rFonts w:ascii="Tahoma" w:hAnsi="Tahoma" w:cs="Tahoma"/>
          <w:sz w:val="23"/>
          <w:szCs w:val="23"/>
        </w:rPr>
        <w:t xml:space="preserve">Kým turčiansky </w:t>
      </w:r>
      <w:r w:rsidR="00FF247E">
        <w:rPr>
          <w:rFonts w:ascii="Tahoma" w:hAnsi="Tahoma" w:cs="Tahoma"/>
          <w:sz w:val="23"/>
          <w:szCs w:val="23"/>
        </w:rPr>
        <w:t xml:space="preserve">úsek </w:t>
      </w:r>
      <w:r w:rsidR="006748DE">
        <w:rPr>
          <w:rFonts w:ascii="Tahoma" w:hAnsi="Tahoma" w:cs="Tahoma"/>
          <w:sz w:val="23"/>
          <w:szCs w:val="23"/>
        </w:rPr>
        <w:t xml:space="preserve">diaľnice D1 vrátane tunela Višňové – Dubná skala </w:t>
      </w:r>
      <w:r w:rsidR="00FF247E">
        <w:rPr>
          <w:rFonts w:ascii="Tahoma" w:hAnsi="Tahoma" w:cs="Tahoma"/>
          <w:sz w:val="23"/>
          <w:szCs w:val="23"/>
        </w:rPr>
        <w:t>je</w:t>
      </w:r>
      <w:r w:rsidR="006748DE">
        <w:rPr>
          <w:rFonts w:ascii="Tahoma" w:hAnsi="Tahoma" w:cs="Tahoma"/>
          <w:sz w:val="23"/>
          <w:szCs w:val="23"/>
        </w:rPr>
        <w:t xml:space="preserve"> </w:t>
      </w:r>
      <w:r w:rsidR="00FF247E">
        <w:rPr>
          <w:rFonts w:ascii="Tahoma" w:hAnsi="Tahoma" w:cs="Tahoma"/>
          <w:sz w:val="23"/>
          <w:szCs w:val="23"/>
        </w:rPr>
        <w:t>už rozostavaný</w:t>
      </w:r>
      <w:r w:rsidR="006748DE">
        <w:rPr>
          <w:rFonts w:ascii="Tahoma" w:hAnsi="Tahoma" w:cs="Tahoma"/>
          <w:sz w:val="23"/>
          <w:szCs w:val="23"/>
        </w:rPr>
        <w:t>, výstavba rýchlostnej komunikácie R3 v okrese Martin je v</w:t>
      </w:r>
      <w:r w:rsidR="002F7D05">
        <w:rPr>
          <w:rFonts w:ascii="Tahoma" w:hAnsi="Tahoma" w:cs="Tahoma"/>
          <w:sz w:val="23"/>
          <w:szCs w:val="23"/>
        </w:rPr>
        <w:t> </w:t>
      </w:r>
      <w:r w:rsidR="006748DE">
        <w:rPr>
          <w:rFonts w:ascii="Tahoma" w:hAnsi="Tahoma" w:cs="Tahoma"/>
          <w:sz w:val="23"/>
          <w:szCs w:val="23"/>
        </w:rPr>
        <w:t>príprave</w:t>
      </w:r>
      <w:r w:rsidR="002F7D05">
        <w:rPr>
          <w:rFonts w:ascii="Tahoma" w:hAnsi="Tahoma" w:cs="Tahoma"/>
          <w:sz w:val="23"/>
          <w:szCs w:val="23"/>
        </w:rPr>
        <w:t xml:space="preserve">. </w:t>
      </w:r>
      <w:r w:rsidR="002F7D05">
        <w:rPr>
          <w:rFonts w:ascii="Tahoma" w:hAnsi="Tahoma" w:cs="Tahoma"/>
          <w:sz w:val="23"/>
          <w:szCs w:val="23"/>
        </w:rPr>
        <w:lastRenderedPageBreak/>
        <w:t xml:space="preserve">Príprava projektovej dokumentácie na </w:t>
      </w:r>
      <w:r w:rsidR="006748DE">
        <w:rPr>
          <w:rFonts w:ascii="Tahoma" w:hAnsi="Tahoma" w:cs="Tahoma"/>
          <w:sz w:val="23"/>
          <w:szCs w:val="23"/>
        </w:rPr>
        <w:t>výsta</w:t>
      </w:r>
      <w:r w:rsidR="002F7D05">
        <w:rPr>
          <w:rFonts w:ascii="Tahoma" w:hAnsi="Tahoma" w:cs="Tahoma"/>
          <w:sz w:val="23"/>
          <w:szCs w:val="23"/>
        </w:rPr>
        <w:t>vbu</w:t>
      </w:r>
      <w:r w:rsidR="006748DE">
        <w:rPr>
          <w:rFonts w:ascii="Tahoma" w:hAnsi="Tahoma" w:cs="Tahoma"/>
          <w:sz w:val="23"/>
          <w:szCs w:val="23"/>
        </w:rPr>
        <w:t xml:space="preserve"> </w:t>
      </w:r>
      <w:r w:rsidR="002F7D05">
        <w:rPr>
          <w:rFonts w:ascii="Tahoma" w:hAnsi="Tahoma" w:cs="Tahoma"/>
          <w:sz w:val="23"/>
          <w:szCs w:val="23"/>
        </w:rPr>
        <w:t xml:space="preserve">jej </w:t>
      </w:r>
      <w:r w:rsidR="006748DE">
        <w:rPr>
          <w:rFonts w:ascii="Tahoma" w:hAnsi="Tahoma" w:cs="Tahoma"/>
          <w:sz w:val="23"/>
          <w:szCs w:val="23"/>
        </w:rPr>
        <w:t xml:space="preserve">prvého úseku (Martin - Rakovo) je plánovaná Ministerstvom dopravy, pôšt a telekomunikácií SR na r. </w:t>
      </w:r>
      <w:r w:rsidR="002F7D05">
        <w:rPr>
          <w:rFonts w:ascii="Tahoma" w:hAnsi="Tahoma" w:cs="Tahoma"/>
          <w:sz w:val="23"/>
          <w:szCs w:val="23"/>
        </w:rPr>
        <w:t>2014 – 2017.</w:t>
      </w:r>
    </w:p>
    <w:p w:rsidR="00532CCF" w:rsidRDefault="00D97F38" w:rsidP="00D97F38">
      <w:pPr>
        <w:pStyle w:val="Odsekzoznamu"/>
        <w:numPr>
          <w:ilvl w:val="2"/>
          <w:numId w:val="1"/>
        </w:numPr>
        <w:rPr>
          <w:rFonts w:ascii="Tahoma" w:hAnsi="Tahoma" w:cs="Tahoma"/>
          <w:b/>
          <w:sz w:val="23"/>
          <w:szCs w:val="23"/>
        </w:rPr>
      </w:pPr>
      <w:r>
        <w:rPr>
          <w:rFonts w:ascii="Tahoma" w:hAnsi="Tahoma" w:cs="Tahoma"/>
          <w:b/>
          <w:sz w:val="23"/>
          <w:szCs w:val="23"/>
        </w:rPr>
        <w:t>Cesty</w:t>
      </w:r>
      <w:r w:rsidR="00532CCF">
        <w:rPr>
          <w:rFonts w:ascii="Tahoma" w:hAnsi="Tahoma" w:cs="Tahoma"/>
          <w:b/>
          <w:sz w:val="23"/>
          <w:szCs w:val="23"/>
        </w:rPr>
        <w:t xml:space="preserve"> I. II. a III. triedy</w:t>
      </w:r>
    </w:p>
    <w:p w:rsidR="00523BD2" w:rsidRDefault="00B479DE" w:rsidP="00B479DE">
      <w:pPr>
        <w:jc w:val="both"/>
        <w:rPr>
          <w:rFonts w:ascii="Tahoma" w:hAnsi="Tahoma" w:cs="Tahoma"/>
          <w:sz w:val="23"/>
          <w:szCs w:val="23"/>
        </w:rPr>
      </w:pPr>
      <w:r w:rsidRPr="00B479DE">
        <w:rPr>
          <w:rFonts w:ascii="Tahoma" w:hAnsi="Tahoma" w:cs="Tahoma"/>
          <w:sz w:val="23"/>
          <w:szCs w:val="23"/>
        </w:rPr>
        <w:t xml:space="preserve">Vzhľadom </w:t>
      </w:r>
      <w:r>
        <w:rPr>
          <w:rFonts w:ascii="Tahoma" w:hAnsi="Tahoma" w:cs="Tahoma"/>
          <w:sz w:val="23"/>
          <w:szCs w:val="23"/>
        </w:rPr>
        <w:t xml:space="preserve">k nedostavaným úsekom diaľnice D1 a rýchlostnej komunikácie R3 v okrese Martin prechádza ťarcha zabezpečenia dopravnej obslužnosti územia, ako aj tranzitnej dopravy týmto územím prechádzajúcej, pokiaľ ide o cestnú dopravu, v plnej miere na cesty I. a II. triedy, v niektorých prípadoch aj na cesty III. triedy a mestské komunikácie. </w:t>
      </w:r>
    </w:p>
    <w:p w:rsidR="00B80AFA" w:rsidRDefault="00B80AFA" w:rsidP="00B80AFA">
      <w:pPr>
        <w:contextualSpacing/>
        <w:jc w:val="both"/>
        <w:rPr>
          <w:rFonts w:ascii="Tahoma" w:hAnsi="Tahoma" w:cs="Tahoma"/>
          <w:sz w:val="23"/>
          <w:szCs w:val="23"/>
        </w:rPr>
      </w:pPr>
      <w:r>
        <w:rPr>
          <w:rFonts w:ascii="Tahoma" w:hAnsi="Tahoma" w:cs="Tahoma"/>
          <w:sz w:val="23"/>
          <w:szCs w:val="23"/>
        </w:rPr>
        <w:t xml:space="preserve">Žilinský kraj </w:t>
      </w:r>
      <w:r w:rsidR="00FF247E">
        <w:rPr>
          <w:rFonts w:ascii="Tahoma" w:hAnsi="Tahoma" w:cs="Tahoma"/>
          <w:sz w:val="23"/>
          <w:szCs w:val="23"/>
        </w:rPr>
        <w:t>najmä</w:t>
      </w:r>
      <w:r>
        <w:rPr>
          <w:rFonts w:ascii="Tahoma" w:hAnsi="Tahoma" w:cs="Tahoma"/>
          <w:sz w:val="23"/>
          <w:szCs w:val="23"/>
        </w:rPr>
        <w:t xml:space="preserve"> vzhľadom k svojmu hornatému charakteru, ktorý sústreďuje osídlenie iba do kotlín a dolín hlavných riečnych tokov, patrí ku krajom s najnižšou hustotou cestnej siete, a to tak v prepočte na km</w:t>
      </w:r>
      <w:r w:rsidRPr="00B80AFA">
        <w:rPr>
          <w:rFonts w:ascii="Tahoma" w:hAnsi="Tahoma" w:cs="Tahoma"/>
          <w:sz w:val="23"/>
          <w:szCs w:val="23"/>
          <w:vertAlign w:val="superscript"/>
        </w:rPr>
        <w:t>2</w:t>
      </w:r>
      <w:r>
        <w:rPr>
          <w:rFonts w:ascii="Tahoma" w:hAnsi="Tahoma" w:cs="Tahoma"/>
          <w:sz w:val="23"/>
          <w:szCs w:val="23"/>
        </w:rPr>
        <w:t xml:space="preserve"> ako aj v prepočte na tisíc obyvateľov. Ani okres Martin nie je výnimkou, naopak aj kvôli nevybudovanej nadradenej cestnej infraštruktúre patrí tomuto okresu posledná priečka medzi okresmi Žilinského kraja z hľadiska hustoty cestnej siete na tisíc obyvateľov, ktorá bola v r. 2013 na úrovni 1,959 km/tis. obyvateľov, pričom priemer Žilinského kraja dosahoval hodnotu 2,94 km/tis. obyvateľov.</w:t>
      </w:r>
    </w:p>
    <w:p w:rsidR="00B80AFA" w:rsidRDefault="00B80AFA" w:rsidP="00B479DE">
      <w:pPr>
        <w:jc w:val="both"/>
        <w:rPr>
          <w:rFonts w:ascii="Tahoma" w:hAnsi="Tahoma" w:cs="Tahoma"/>
          <w:sz w:val="23"/>
          <w:szCs w:val="23"/>
        </w:rPr>
      </w:pPr>
    </w:p>
    <w:p w:rsidR="00FF247E" w:rsidRDefault="00FF247E" w:rsidP="0008167B">
      <w:pPr>
        <w:spacing w:after="0"/>
        <w:jc w:val="both"/>
        <w:rPr>
          <w:rFonts w:ascii="Tahoma" w:hAnsi="Tahoma" w:cs="Tahoma"/>
          <w:sz w:val="23"/>
          <w:szCs w:val="23"/>
        </w:rPr>
      </w:pPr>
      <w:r w:rsidRPr="000B4BEA">
        <w:rPr>
          <w:rFonts w:ascii="Tahoma" w:hAnsi="Tahoma" w:cs="Tahoma"/>
          <w:sz w:val="23"/>
          <w:szCs w:val="23"/>
        </w:rPr>
        <w:t xml:space="preserve">Tab. </w:t>
      </w:r>
      <w:r w:rsidR="000B4BEA" w:rsidRPr="000B4BEA">
        <w:rPr>
          <w:rFonts w:ascii="Tahoma" w:hAnsi="Tahoma" w:cs="Tahoma"/>
          <w:sz w:val="23"/>
          <w:szCs w:val="23"/>
        </w:rPr>
        <w:t>15</w:t>
      </w:r>
      <w:r w:rsidRPr="000B4BEA">
        <w:rPr>
          <w:rFonts w:ascii="Tahoma" w:hAnsi="Tahoma" w:cs="Tahoma"/>
          <w:sz w:val="23"/>
          <w:szCs w:val="23"/>
        </w:rPr>
        <w:t xml:space="preserve">: </w:t>
      </w:r>
      <w:r>
        <w:rPr>
          <w:rFonts w:ascii="Tahoma" w:hAnsi="Tahoma" w:cs="Tahoma"/>
          <w:sz w:val="23"/>
          <w:szCs w:val="23"/>
        </w:rPr>
        <w:t>Cestná infraštruktúra v okrese Martin v r. 2013</w:t>
      </w:r>
    </w:p>
    <w:tbl>
      <w:tblPr>
        <w:tblStyle w:val="GridTable6ColorfulAccent6"/>
        <w:tblW w:w="6598" w:type="dxa"/>
        <w:tblLook w:val="04A0"/>
      </w:tblPr>
      <w:tblGrid>
        <w:gridCol w:w="3823"/>
        <w:gridCol w:w="940"/>
        <w:gridCol w:w="1835"/>
      </w:tblGrid>
      <w:tr w:rsidR="00B80AFA" w:rsidRPr="00D422A7" w:rsidTr="00C477A1">
        <w:trPr>
          <w:cnfStyle w:val="100000000000"/>
          <w:trHeight w:val="300"/>
        </w:trPr>
        <w:tc>
          <w:tcPr>
            <w:cnfStyle w:val="001000000000"/>
            <w:tcW w:w="3823" w:type="dxa"/>
            <w:noWrap/>
            <w:hideMark/>
          </w:tcPr>
          <w:p w:rsidR="00B80AFA" w:rsidRPr="00D422A7" w:rsidRDefault="00B80AFA" w:rsidP="00C477A1">
            <w:pPr>
              <w:rPr>
                <w:color w:val="000000"/>
              </w:rPr>
            </w:pPr>
            <w:r w:rsidRPr="00D422A7">
              <w:rPr>
                <w:color w:val="000000"/>
              </w:rPr>
              <w:t>Cesty "E" pre</w:t>
            </w:r>
            <w:r>
              <w:rPr>
                <w:color w:val="000000"/>
              </w:rPr>
              <w:t xml:space="preserve"> </w:t>
            </w:r>
            <w:r w:rsidRPr="00D422A7">
              <w:rPr>
                <w:color w:val="000000"/>
              </w:rPr>
              <w:t>medzinárodnú premávku</w:t>
            </w:r>
          </w:p>
        </w:tc>
        <w:tc>
          <w:tcPr>
            <w:tcW w:w="940" w:type="dxa"/>
            <w:noWrap/>
            <w:vAlign w:val="bottom"/>
            <w:hideMark/>
          </w:tcPr>
          <w:p w:rsidR="00B80AFA" w:rsidRPr="00A81F40" w:rsidRDefault="00B80AFA" w:rsidP="00C477A1">
            <w:pPr>
              <w:jc w:val="right"/>
              <w:cnfStyle w:val="100000000000"/>
              <w:rPr>
                <w:b w:val="0"/>
                <w:color w:val="000000"/>
              </w:rPr>
            </w:pPr>
            <w:r w:rsidRPr="00A81F40">
              <w:rPr>
                <w:b w:val="0"/>
                <w:color w:val="000000"/>
              </w:rPr>
              <w:t>22,38</w:t>
            </w:r>
          </w:p>
        </w:tc>
        <w:tc>
          <w:tcPr>
            <w:tcW w:w="1835" w:type="dxa"/>
            <w:noWrap/>
            <w:hideMark/>
          </w:tcPr>
          <w:p w:rsidR="00B80AFA" w:rsidRPr="00484892" w:rsidRDefault="00B80AFA" w:rsidP="00C477A1">
            <w:pPr>
              <w:cnfStyle w:val="100000000000"/>
              <w:rPr>
                <w:b w:val="0"/>
                <w:color w:val="000000"/>
              </w:rPr>
            </w:pPr>
            <w:r w:rsidRPr="00484892">
              <w:rPr>
                <w:b w:val="0"/>
                <w:color w:val="000000"/>
              </w:rPr>
              <w:t>km</w:t>
            </w:r>
          </w:p>
        </w:tc>
      </w:tr>
      <w:tr w:rsidR="00B80AFA" w:rsidRPr="00D422A7" w:rsidTr="00C477A1">
        <w:trPr>
          <w:cnfStyle w:val="000000100000"/>
          <w:trHeight w:val="300"/>
        </w:trPr>
        <w:tc>
          <w:tcPr>
            <w:cnfStyle w:val="001000000000"/>
            <w:tcW w:w="3823" w:type="dxa"/>
            <w:noWrap/>
            <w:hideMark/>
          </w:tcPr>
          <w:p w:rsidR="00B80AFA" w:rsidRPr="00D422A7" w:rsidRDefault="00B80AFA" w:rsidP="00C477A1">
            <w:pPr>
              <w:rPr>
                <w:color w:val="000000"/>
              </w:rPr>
            </w:pPr>
            <w:r w:rsidRPr="00D422A7">
              <w:rPr>
                <w:color w:val="000000"/>
              </w:rPr>
              <w:t>Trasy "TEM"</w:t>
            </w:r>
          </w:p>
        </w:tc>
        <w:tc>
          <w:tcPr>
            <w:tcW w:w="940" w:type="dxa"/>
            <w:noWrap/>
            <w:vAlign w:val="bottom"/>
            <w:hideMark/>
          </w:tcPr>
          <w:p w:rsidR="00B80AFA" w:rsidRPr="00A81F40" w:rsidRDefault="00B80AFA" w:rsidP="00C477A1">
            <w:pPr>
              <w:jc w:val="right"/>
              <w:cnfStyle w:val="000000100000"/>
              <w:rPr>
                <w:color w:val="000000"/>
              </w:rPr>
            </w:pPr>
            <w:r w:rsidRPr="00A81F40">
              <w:rPr>
                <w:color w:val="000000"/>
              </w:rPr>
              <w:t>22,38</w:t>
            </w:r>
          </w:p>
        </w:tc>
        <w:tc>
          <w:tcPr>
            <w:tcW w:w="1835" w:type="dxa"/>
            <w:noWrap/>
            <w:hideMark/>
          </w:tcPr>
          <w:p w:rsidR="00B80AFA" w:rsidRPr="00D422A7" w:rsidRDefault="00B80AFA" w:rsidP="00C477A1">
            <w:pPr>
              <w:cnfStyle w:val="000000100000"/>
              <w:rPr>
                <w:color w:val="000000"/>
              </w:rPr>
            </w:pPr>
            <w:r w:rsidRPr="00D422A7">
              <w:rPr>
                <w:color w:val="000000"/>
              </w:rPr>
              <w:t>km</w:t>
            </w:r>
          </w:p>
        </w:tc>
      </w:tr>
      <w:tr w:rsidR="00B80AFA" w:rsidRPr="00D422A7" w:rsidTr="00C477A1">
        <w:trPr>
          <w:trHeight w:val="300"/>
        </w:trPr>
        <w:tc>
          <w:tcPr>
            <w:cnfStyle w:val="001000000000"/>
            <w:tcW w:w="3823" w:type="dxa"/>
            <w:noWrap/>
            <w:hideMark/>
          </w:tcPr>
          <w:p w:rsidR="00B80AFA" w:rsidRPr="00D422A7" w:rsidRDefault="00B80AFA" w:rsidP="00C477A1">
            <w:pPr>
              <w:rPr>
                <w:color w:val="000000"/>
              </w:rPr>
            </w:pPr>
            <w:r w:rsidRPr="00D422A7">
              <w:rPr>
                <w:color w:val="000000"/>
              </w:rPr>
              <w:t>Cesty I. triedy</w:t>
            </w:r>
          </w:p>
        </w:tc>
        <w:tc>
          <w:tcPr>
            <w:tcW w:w="940" w:type="dxa"/>
            <w:noWrap/>
            <w:vAlign w:val="bottom"/>
            <w:hideMark/>
          </w:tcPr>
          <w:p w:rsidR="00B80AFA" w:rsidRPr="00A81F40" w:rsidRDefault="00B80AFA" w:rsidP="00C477A1">
            <w:pPr>
              <w:jc w:val="right"/>
              <w:cnfStyle w:val="000000000000"/>
              <w:rPr>
                <w:color w:val="000000"/>
              </w:rPr>
            </w:pPr>
            <w:r w:rsidRPr="00A81F40">
              <w:rPr>
                <w:color w:val="000000"/>
              </w:rPr>
              <w:t>47,408</w:t>
            </w:r>
          </w:p>
        </w:tc>
        <w:tc>
          <w:tcPr>
            <w:tcW w:w="1835" w:type="dxa"/>
            <w:noWrap/>
            <w:hideMark/>
          </w:tcPr>
          <w:p w:rsidR="00B80AFA" w:rsidRPr="00D422A7" w:rsidRDefault="00B80AFA" w:rsidP="00C477A1">
            <w:pPr>
              <w:cnfStyle w:val="000000000000"/>
              <w:rPr>
                <w:color w:val="000000"/>
              </w:rPr>
            </w:pPr>
            <w:r w:rsidRPr="00D422A7">
              <w:rPr>
                <w:color w:val="000000"/>
              </w:rPr>
              <w:t>km</w:t>
            </w:r>
          </w:p>
        </w:tc>
      </w:tr>
      <w:tr w:rsidR="00B80AFA" w:rsidRPr="00D422A7" w:rsidTr="00C477A1">
        <w:trPr>
          <w:cnfStyle w:val="000000100000"/>
          <w:trHeight w:val="300"/>
        </w:trPr>
        <w:tc>
          <w:tcPr>
            <w:cnfStyle w:val="001000000000"/>
            <w:tcW w:w="3823" w:type="dxa"/>
            <w:noWrap/>
            <w:hideMark/>
          </w:tcPr>
          <w:p w:rsidR="00B80AFA" w:rsidRPr="00D422A7" w:rsidRDefault="00B80AFA" w:rsidP="00C477A1">
            <w:pPr>
              <w:rPr>
                <w:color w:val="000000"/>
              </w:rPr>
            </w:pPr>
            <w:r w:rsidRPr="00D422A7">
              <w:rPr>
                <w:color w:val="000000"/>
              </w:rPr>
              <w:t>Cesty II. triedy</w:t>
            </w:r>
          </w:p>
        </w:tc>
        <w:tc>
          <w:tcPr>
            <w:tcW w:w="940" w:type="dxa"/>
            <w:noWrap/>
            <w:vAlign w:val="bottom"/>
            <w:hideMark/>
          </w:tcPr>
          <w:p w:rsidR="00B80AFA" w:rsidRPr="00A81F40" w:rsidRDefault="00B80AFA" w:rsidP="00C477A1">
            <w:pPr>
              <w:jc w:val="right"/>
              <w:cnfStyle w:val="000000100000"/>
              <w:rPr>
                <w:color w:val="000000"/>
              </w:rPr>
            </w:pPr>
            <w:r w:rsidRPr="00A81F40">
              <w:rPr>
                <w:color w:val="000000"/>
              </w:rPr>
              <w:t>8,444</w:t>
            </w:r>
          </w:p>
        </w:tc>
        <w:tc>
          <w:tcPr>
            <w:tcW w:w="1835" w:type="dxa"/>
            <w:noWrap/>
            <w:hideMark/>
          </w:tcPr>
          <w:p w:rsidR="00B80AFA" w:rsidRPr="00D422A7" w:rsidRDefault="00B80AFA" w:rsidP="00C477A1">
            <w:pPr>
              <w:cnfStyle w:val="000000100000"/>
              <w:rPr>
                <w:color w:val="000000"/>
              </w:rPr>
            </w:pPr>
            <w:r w:rsidRPr="00D422A7">
              <w:rPr>
                <w:color w:val="000000"/>
              </w:rPr>
              <w:t>km</w:t>
            </w:r>
          </w:p>
        </w:tc>
      </w:tr>
      <w:tr w:rsidR="00B80AFA" w:rsidRPr="00D422A7" w:rsidTr="00C477A1">
        <w:trPr>
          <w:trHeight w:val="300"/>
        </w:trPr>
        <w:tc>
          <w:tcPr>
            <w:cnfStyle w:val="001000000000"/>
            <w:tcW w:w="3823" w:type="dxa"/>
            <w:noWrap/>
            <w:hideMark/>
          </w:tcPr>
          <w:p w:rsidR="00B80AFA" w:rsidRPr="00D422A7" w:rsidRDefault="00B80AFA" w:rsidP="00C477A1">
            <w:pPr>
              <w:rPr>
                <w:color w:val="000000"/>
              </w:rPr>
            </w:pPr>
            <w:r w:rsidRPr="00D422A7">
              <w:rPr>
                <w:color w:val="000000"/>
              </w:rPr>
              <w:t>Cesty III. triedy</w:t>
            </w:r>
          </w:p>
        </w:tc>
        <w:tc>
          <w:tcPr>
            <w:tcW w:w="940" w:type="dxa"/>
            <w:noWrap/>
            <w:vAlign w:val="bottom"/>
            <w:hideMark/>
          </w:tcPr>
          <w:p w:rsidR="00B80AFA" w:rsidRPr="00A81F40" w:rsidRDefault="00B80AFA" w:rsidP="00C477A1">
            <w:pPr>
              <w:jc w:val="right"/>
              <w:cnfStyle w:val="000000000000"/>
              <w:rPr>
                <w:color w:val="000000"/>
              </w:rPr>
            </w:pPr>
            <w:r w:rsidRPr="00A81F40">
              <w:rPr>
                <w:color w:val="000000"/>
              </w:rPr>
              <w:t>134,415</w:t>
            </w:r>
          </w:p>
        </w:tc>
        <w:tc>
          <w:tcPr>
            <w:tcW w:w="1835" w:type="dxa"/>
            <w:noWrap/>
            <w:hideMark/>
          </w:tcPr>
          <w:p w:rsidR="00B80AFA" w:rsidRPr="00D422A7" w:rsidRDefault="00B80AFA" w:rsidP="00C477A1">
            <w:pPr>
              <w:cnfStyle w:val="000000000000"/>
              <w:rPr>
                <w:color w:val="000000"/>
              </w:rPr>
            </w:pPr>
            <w:r w:rsidRPr="00D422A7">
              <w:rPr>
                <w:color w:val="000000"/>
              </w:rPr>
              <w:t>km</w:t>
            </w:r>
          </w:p>
        </w:tc>
      </w:tr>
      <w:tr w:rsidR="00B80AFA" w:rsidRPr="00D422A7" w:rsidTr="00C477A1">
        <w:trPr>
          <w:cnfStyle w:val="000000100000"/>
          <w:trHeight w:val="300"/>
        </w:trPr>
        <w:tc>
          <w:tcPr>
            <w:cnfStyle w:val="001000000000"/>
            <w:tcW w:w="3823" w:type="dxa"/>
            <w:noWrap/>
            <w:hideMark/>
          </w:tcPr>
          <w:p w:rsidR="00B80AFA" w:rsidRPr="00D422A7" w:rsidRDefault="00B80AFA" w:rsidP="00C477A1">
            <w:pPr>
              <w:rPr>
                <w:color w:val="000000"/>
              </w:rPr>
            </w:pPr>
            <w:r w:rsidRPr="00D422A7">
              <w:rPr>
                <w:color w:val="000000"/>
              </w:rPr>
              <w:t>Hustota cestnej siete:</w:t>
            </w:r>
          </w:p>
        </w:tc>
        <w:tc>
          <w:tcPr>
            <w:tcW w:w="940" w:type="dxa"/>
            <w:noWrap/>
            <w:vAlign w:val="bottom"/>
            <w:hideMark/>
          </w:tcPr>
          <w:p w:rsidR="00B80AFA" w:rsidRPr="00A81F40" w:rsidRDefault="00B80AFA" w:rsidP="00C477A1">
            <w:pPr>
              <w:jc w:val="right"/>
              <w:cnfStyle w:val="000000100000"/>
              <w:rPr>
                <w:color w:val="000000"/>
              </w:rPr>
            </w:pPr>
            <w:r w:rsidRPr="00A81F40">
              <w:rPr>
                <w:color w:val="000000"/>
              </w:rPr>
              <w:t>0,26</w:t>
            </w:r>
          </w:p>
        </w:tc>
        <w:tc>
          <w:tcPr>
            <w:tcW w:w="1835" w:type="dxa"/>
            <w:noWrap/>
            <w:hideMark/>
          </w:tcPr>
          <w:p w:rsidR="00B80AFA" w:rsidRPr="00D422A7" w:rsidRDefault="00B80AFA" w:rsidP="00C477A1">
            <w:pPr>
              <w:cnfStyle w:val="000000100000"/>
              <w:rPr>
                <w:color w:val="000000"/>
              </w:rPr>
            </w:pPr>
            <w:r w:rsidRPr="00D422A7">
              <w:rPr>
                <w:color w:val="000000"/>
              </w:rPr>
              <w:t>km/km2</w:t>
            </w:r>
          </w:p>
        </w:tc>
      </w:tr>
      <w:tr w:rsidR="00B80AFA" w:rsidRPr="00D422A7" w:rsidTr="00C477A1">
        <w:trPr>
          <w:trHeight w:val="300"/>
        </w:trPr>
        <w:tc>
          <w:tcPr>
            <w:cnfStyle w:val="001000000000"/>
            <w:tcW w:w="3823" w:type="dxa"/>
            <w:noWrap/>
            <w:hideMark/>
          </w:tcPr>
          <w:p w:rsidR="00B80AFA" w:rsidRPr="00D422A7" w:rsidRDefault="00B80AFA" w:rsidP="00C477A1">
            <w:pPr>
              <w:rPr>
                <w:color w:val="000000"/>
              </w:rPr>
            </w:pPr>
          </w:p>
        </w:tc>
        <w:tc>
          <w:tcPr>
            <w:tcW w:w="940" w:type="dxa"/>
            <w:noWrap/>
            <w:vAlign w:val="bottom"/>
            <w:hideMark/>
          </w:tcPr>
          <w:p w:rsidR="00B80AFA" w:rsidRPr="00A81F40" w:rsidRDefault="00B80AFA" w:rsidP="00C477A1">
            <w:pPr>
              <w:jc w:val="right"/>
              <w:cnfStyle w:val="000000000000"/>
              <w:rPr>
                <w:color w:val="000000"/>
              </w:rPr>
            </w:pPr>
            <w:r w:rsidRPr="00A81F40">
              <w:rPr>
                <w:color w:val="000000"/>
              </w:rPr>
              <w:t>1,959</w:t>
            </w:r>
          </w:p>
        </w:tc>
        <w:tc>
          <w:tcPr>
            <w:tcW w:w="1835" w:type="dxa"/>
            <w:noWrap/>
            <w:hideMark/>
          </w:tcPr>
          <w:p w:rsidR="00B80AFA" w:rsidRPr="00D422A7" w:rsidRDefault="00B80AFA" w:rsidP="00C477A1">
            <w:pPr>
              <w:cnfStyle w:val="000000000000"/>
              <w:rPr>
                <w:color w:val="000000"/>
              </w:rPr>
            </w:pPr>
            <w:r w:rsidRPr="00D422A7">
              <w:rPr>
                <w:color w:val="000000"/>
              </w:rPr>
              <w:t>km/tis.obyvateľov</w:t>
            </w:r>
          </w:p>
        </w:tc>
      </w:tr>
    </w:tbl>
    <w:p w:rsidR="00B479DE" w:rsidRPr="00FF247E" w:rsidRDefault="00FF247E" w:rsidP="00B479DE">
      <w:pPr>
        <w:jc w:val="both"/>
        <w:rPr>
          <w:rFonts w:ascii="Tahoma" w:hAnsi="Tahoma" w:cs="Tahoma"/>
          <w:i/>
          <w:sz w:val="23"/>
          <w:szCs w:val="23"/>
        </w:rPr>
      </w:pPr>
      <w:r w:rsidRPr="00FF247E">
        <w:rPr>
          <w:rFonts w:ascii="Tahoma" w:hAnsi="Tahoma" w:cs="Tahoma"/>
          <w:i/>
          <w:sz w:val="23"/>
          <w:szCs w:val="23"/>
        </w:rPr>
        <w:t>Zdroj: SSC</w:t>
      </w:r>
    </w:p>
    <w:p w:rsidR="00DC524C" w:rsidRDefault="00DC524C" w:rsidP="00B479DE">
      <w:pPr>
        <w:jc w:val="both"/>
        <w:rPr>
          <w:rFonts w:ascii="Tahoma" w:hAnsi="Tahoma" w:cs="Tahoma"/>
          <w:sz w:val="23"/>
          <w:szCs w:val="23"/>
        </w:rPr>
      </w:pPr>
    </w:p>
    <w:p w:rsidR="001319A2" w:rsidRDefault="001319A2" w:rsidP="00B479DE">
      <w:pPr>
        <w:jc w:val="both"/>
        <w:rPr>
          <w:rFonts w:ascii="Tahoma" w:hAnsi="Tahoma" w:cs="Tahoma"/>
          <w:sz w:val="23"/>
          <w:szCs w:val="23"/>
        </w:rPr>
      </w:pPr>
      <w:r>
        <w:rPr>
          <w:rFonts w:ascii="Tahoma" w:hAnsi="Tahoma" w:cs="Tahoma"/>
          <w:sz w:val="23"/>
          <w:szCs w:val="23"/>
        </w:rPr>
        <w:t xml:space="preserve">Nízka hustota cestnej siete sa logicky premieta v jej vyššej zaťaženosti a vyššej potrebe investícií na zabezpečenie jej požadovaného stavu. </w:t>
      </w:r>
      <w:r w:rsidR="00C96002">
        <w:rPr>
          <w:rFonts w:ascii="Tahoma" w:hAnsi="Tahoma" w:cs="Tahoma"/>
          <w:sz w:val="23"/>
          <w:szCs w:val="23"/>
        </w:rPr>
        <w:t>Prevažná časť ciest</w:t>
      </w:r>
      <w:r>
        <w:rPr>
          <w:rFonts w:ascii="Tahoma" w:hAnsi="Tahoma" w:cs="Tahoma"/>
          <w:sz w:val="23"/>
          <w:szCs w:val="23"/>
        </w:rPr>
        <w:t xml:space="preserve"> I. triedy v okrese Martin, tak ako v takmer všetkých okresoch Žilinského kraja s výnimkou okresu Žilina</w:t>
      </w:r>
      <w:r w:rsidR="00C96002">
        <w:rPr>
          <w:rFonts w:ascii="Tahoma" w:hAnsi="Tahoma" w:cs="Tahoma"/>
          <w:sz w:val="23"/>
          <w:szCs w:val="23"/>
        </w:rPr>
        <w:t xml:space="preserve">, je v nevyhovujúcom až havarijnom stave. </w:t>
      </w:r>
      <w:r w:rsidR="00BC50C5">
        <w:rPr>
          <w:rFonts w:ascii="Tahoma" w:hAnsi="Tahoma" w:cs="Tahoma"/>
          <w:sz w:val="23"/>
          <w:szCs w:val="23"/>
        </w:rPr>
        <w:t>Okresom Martin ved</w:t>
      </w:r>
      <w:r w:rsidR="00900D94">
        <w:rPr>
          <w:rFonts w:ascii="Tahoma" w:hAnsi="Tahoma" w:cs="Tahoma"/>
          <w:sz w:val="23"/>
          <w:szCs w:val="23"/>
        </w:rPr>
        <w:t>ie cesta</w:t>
      </w:r>
      <w:r w:rsidR="00BC50C5">
        <w:rPr>
          <w:rFonts w:ascii="Tahoma" w:hAnsi="Tahoma" w:cs="Tahoma"/>
          <w:sz w:val="23"/>
          <w:szCs w:val="23"/>
        </w:rPr>
        <w:t xml:space="preserve"> I/18 a</w:t>
      </w:r>
      <w:r w:rsidR="00900D94">
        <w:rPr>
          <w:rFonts w:ascii="Tahoma" w:hAnsi="Tahoma" w:cs="Tahoma"/>
          <w:sz w:val="23"/>
          <w:szCs w:val="23"/>
        </w:rPr>
        <w:t xml:space="preserve"> cesta </w:t>
      </w:r>
      <w:r w:rsidR="00BC50C5">
        <w:rPr>
          <w:rFonts w:ascii="Tahoma" w:hAnsi="Tahoma" w:cs="Tahoma"/>
          <w:sz w:val="23"/>
          <w:szCs w:val="23"/>
        </w:rPr>
        <w:t xml:space="preserve">I/65, ktorej vetvy tvoria aj kostru cestnej dopravy </w:t>
      </w:r>
      <w:r w:rsidR="00531F75">
        <w:rPr>
          <w:rFonts w:ascii="Tahoma" w:hAnsi="Tahoma" w:cs="Tahoma"/>
          <w:sz w:val="23"/>
          <w:szCs w:val="23"/>
        </w:rPr>
        <w:t>mesta</w:t>
      </w:r>
      <w:r w:rsidR="00BC50C5">
        <w:rPr>
          <w:rFonts w:ascii="Tahoma" w:hAnsi="Tahoma" w:cs="Tahoma"/>
          <w:sz w:val="23"/>
          <w:szCs w:val="23"/>
        </w:rPr>
        <w:t xml:space="preserve"> Martin. </w:t>
      </w:r>
      <w:r w:rsidR="00531F75">
        <w:rPr>
          <w:rFonts w:ascii="Tahoma" w:hAnsi="Tahoma" w:cs="Tahoma"/>
          <w:sz w:val="23"/>
          <w:szCs w:val="23"/>
        </w:rPr>
        <w:t xml:space="preserve">Obe </w:t>
      </w:r>
      <w:r w:rsidR="00900D94">
        <w:rPr>
          <w:rFonts w:ascii="Tahoma" w:hAnsi="Tahoma" w:cs="Tahoma"/>
          <w:sz w:val="23"/>
          <w:szCs w:val="23"/>
        </w:rPr>
        <w:t xml:space="preserve">cesty </w:t>
      </w:r>
      <w:r w:rsidR="00531F75">
        <w:rPr>
          <w:rFonts w:ascii="Tahoma" w:hAnsi="Tahoma" w:cs="Tahoma"/>
          <w:sz w:val="23"/>
          <w:szCs w:val="23"/>
        </w:rPr>
        <w:t xml:space="preserve">vedú v línii základnej siete TEN-T. </w:t>
      </w:r>
      <w:r w:rsidR="00C96002">
        <w:rPr>
          <w:rFonts w:ascii="Tahoma" w:hAnsi="Tahoma" w:cs="Tahoma"/>
          <w:sz w:val="23"/>
          <w:szCs w:val="23"/>
        </w:rPr>
        <w:t xml:space="preserve">Podiel nevyhovujúcich a havarijných úsekov na cestách I. triedy v okrese Martin </w:t>
      </w:r>
      <w:r w:rsidR="00900D94">
        <w:rPr>
          <w:rFonts w:ascii="Tahoma" w:hAnsi="Tahoma" w:cs="Tahoma"/>
          <w:sz w:val="23"/>
          <w:szCs w:val="23"/>
        </w:rPr>
        <w:t>predstavuje</w:t>
      </w:r>
      <w:r w:rsidR="00C96002">
        <w:rPr>
          <w:rFonts w:ascii="Tahoma" w:hAnsi="Tahoma" w:cs="Tahoma"/>
          <w:sz w:val="23"/>
          <w:szCs w:val="23"/>
        </w:rPr>
        <w:t xml:space="preserve"> 58,3% z ich celkovej dĺžky, čo je mierne menej než je priemer Žilinského kraja (67,3%), pričom najhorší stav ciest I. triedy je v okresoch regiónu Orava.</w:t>
      </w:r>
      <w:r w:rsidR="0008167B">
        <w:rPr>
          <w:rFonts w:ascii="Tahoma" w:hAnsi="Tahoma" w:cs="Tahoma"/>
          <w:sz w:val="23"/>
          <w:szCs w:val="23"/>
        </w:rPr>
        <w:t xml:space="preserve"> Celoslovenský priemer u podielu nevyhovujúcich a havarijných úsekov na cestách I. triedy je však iba 41%.</w:t>
      </w:r>
    </w:p>
    <w:p w:rsidR="001319A2" w:rsidRDefault="001319A2" w:rsidP="0008167B">
      <w:pPr>
        <w:spacing w:after="0"/>
        <w:jc w:val="both"/>
        <w:rPr>
          <w:rFonts w:ascii="Tahoma" w:hAnsi="Tahoma" w:cs="Tahoma"/>
          <w:sz w:val="23"/>
          <w:szCs w:val="23"/>
        </w:rPr>
      </w:pPr>
      <w:r w:rsidRPr="000B4BEA">
        <w:rPr>
          <w:rFonts w:ascii="Tahoma" w:hAnsi="Tahoma" w:cs="Tahoma"/>
          <w:sz w:val="23"/>
          <w:szCs w:val="23"/>
        </w:rPr>
        <w:lastRenderedPageBreak/>
        <w:t xml:space="preserve">Obr. </w:t>
      </w:r>
      <w:r w:rsidR="000B4BEA" w:rsidRPr="000B4BEA">
        <w:rPr>
          <w:rFonts w:ascii="Tahoma" w:hAnsi="Tahoma" w:cs="Tahoma"/>
          <w:sz w:val="23"/>
          <w:szCs w:val="23"/>
        </w:rPr>
        <w:t>16</w:t>
      </w:r>
      <w:r>
        <w:rPr>
          <w:rFonts w:ascii="Tahoma" w:hAnsi="Tahoma" w:cs="Tahoma"/>
          <w:sz w:val="23"/>
          <w:szCs w:val="23"/>
        </w:rPr>
        <w:t>: Stav ciest I. triedy v okresoch Žilinského kraja k 06/2014</w:t>
      </w:r>
    </w:p>
    <w:p w:rsidR="00FF247E" w:rsidRDefault="00DB7269" w:rsidP="0008167B">
      <w:pPr>
        <w:spacing w:after="0"/>
        <w:jc w:val="both"/>
        <w:rPr>
          <w:rFonts w:ascii="Tahoma" w:hAnsi="Tahoma" w:cs="Tahoma"/>
          <w:sz w:val="23"/>
          <w:szCs w:val="23"/>
        </w:rPr>
      </w:pPr>
      <w:r>
        <w:rPr>
          <w:rFonts w:ascii="Tahoma" w:hAnsi="Tahoma" w:cs="Tahoma"/>
          <w:noProof/>
          <w:sz w:val="23"/>
          <w:szCs w:val="23"/>
        </w:rPr>
        <w:drawing>
          <wp:inline distT="0" distB="0" distL="0" distR="0">
            <wp:extent cx="5486400" cy="2196935"/>
            <wp:effectExtent l="0" t="0" r="0" b="13335"/>
            <wp:docPr id="1"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319A2" w:rsidRPr="001319A2" w:rsidRDefault="001319A2" w:rsidP="00B479DE">
      <w:pPr>
        <w:jc w:val="both"/>
        <w:rPr>
          <w:rFonts w:ascii="Tahoma" w:hAnsi="Tahoma" w:cs="Tahoma"/>
          <w:i/>
          <w:sz w:val="23"/>
          <w:szCs w:val="23"/>
        </w:rPr>
      </w:pPr>
      <w:r w:rsidRPr="001319A2">
        <w:rPr>
          <w:rFonts w:ascii="Tahoma" w:hAnsi="Tahoma" w:cs="Tahoma"/>
          <w:i/>
          <w:sz w:val="23"/>
          <w:szCs w:val="23"/>
        </w:rPr>
        <w:t>Zdroj: SSC</w:t>
      </w:r>
    </w:p>
    <w:p w:rsidR="00FF247E" w:rsidRDefault="00531F75" w:rsidP="00B479DE">
      <w:pPr>
        <w:jc w:val="both"/>
        <w:rPr>
          <w:rFonts w:ascii="Tahoma" w:hAnsi="Tahoma" w:cs="Tahoma"/>
          <w:sz w:val="23"/>
          <w:szCs w:val="23"/>
        </w:rPr>
      </w:pPr>
      <w:r>
        <w:rPr>
          <w:rFonts w:ascii="Tahoma" w:hAnsi="Tahoma" w:cs="Tahoma"/>
          <w:sz w:val="23"/>
          <w:szCs w:val="23"/>
        </w:rPr>
        <w:t>Lepší</w:t>
      </w:r>
      <w:r w:rsidR="00BC50C5">
        <w:rPr>
          <w:rFonts w:ascii="Tahoma" w:hAnsi="Tahoma" w:cs="Tahoma"/>
          <w:sz w:val="23"/>
          <w:szCs w:val="23"/>
        </w:rPr>
        <w:t xml:space="preserve"> stav</w:t>
      </w:r>
      <w:r>
        <w:rPr>
          <w:rFonts w:ascii="Tahoma" w:hAnsi="Tahoma" w:cs="Tahoma"/>
          <w:sz w:val="23"/>
          <w:szCs w:val="23"/>
        </w:rPr>
        <w:t>, ako cesty I. triedy,</w:t>
      </w:r>
      <w:r w:rsidR="00BC50C5">
        <w:rPr>
          <w:rFonts w:ascii="Tahoma" w:hAnsi="Tahoma" w:cs="Tahoma"/>
          <w:sz w:val="23"/>
          <w:szCs w:val="23"/>
        </w:rPr>
        <w:t xml:space="preserve"> vykazuje jediná cesta II. triedy v okrese Martin, cesta II/</w:t>
      </w:r>
      <w:r>
        <w:rPr>
          <w:rFonts w:ascii="Tahoma" w:hAnsi="Tahoma" w:cs="Tahoma"/>
          <w:sz w:val="23"/>
          <w:szCs w:val="23"/>
        </w:rPr>
        <w:t xml:space="preserve">519. Cesta zabezpečuje dostupnosť juhozápadnej časti okresu Martin a tiež západnej časti okresu Turčianske Teplice na sieť TEN – T. V nevyhovujúcom resp. havarijnom stave sa nachádza 42,42% úseku tejto cesty v okrese Martin. </w:t>
      </w:r>
      <w:r w:rsidR="00DC524C">
        <w:rPr>
          <w:rFonts w:ascii="Tahoma" w:hAnsi="Tahoma" w:cs="Tahoma"/>
          <w:sz w:val="23"/>
          <w:szCs w:val="23"/>
        </w:rPr>
        <w:t xml:space="preserve">Toto percento </w:t>
      </w:r>
      <w:r w:rsidR="00900D94">
        <w:rPr>
          <w:rFonts w:ascii="Tahoma" w:hAnsi="Tahoma" w:cs="Tahoma"/>
          <w:sz w:val="23"/>
          <w:szCs w:val="23"/>
        </w:rPr>
        <w:t xml:space="preserve">však </w:t>
      </w:r>
      <w:r w:rsidR="00DC524C">
        <w:rPr>
          <w:rFonts w:ascii="Tahoma" w:hAnsi="Tahoma" w:cs="Tahoma"/>
          <w:sz w:val="23"/>
          <w:szCs w:val="23"/>
        </w:rPr>
        <w:t xml:space="preserve">viac než trojnásobne prevyšuje </w:t>
      </w:r>
      <w:r w:rsidR="0042454F">
        <w:rPr>
          <w:rFonts w:ascii="Tahoma" w:hAnsi="Tahoma" w:cs="Tahoma"/>
          <w:sz w:val="23"/>
          <w:szCs w:val="23"/>
        </w:rPr>
        <w:t xml:space="preserve">podiel ciest II. triedy v nevyhovujúcom a havarijnom stave v rámci </w:t>
      </w:r>
      <w:r w:rsidR="00DC524C">
        <w:rPr>
          <w:rFonts w:ascii="Tahoma" w:hAnsi="Tahoma" w:cs="Tahoma"/>
          <w:sz w:val="23"/>
          <w:szCs w:val="23"/>
        </w:rPr>
        <w:t>Žilinského kraja (</w:t>
      </w:r>
      <w:r w:rsidR="0042454F">
        <w:rPr>
          <w:rFonts w:ascii="Tahoma" w:hAnsi="Tahoma" w:cs="Tahoma"/>
          <w:sz w:val="23"/>
          <w:szCs w:val="23"/>
        </w:rPr>
        <w:t>12,8</w:t>
      </w:r>
      <w:r w:rsidR="00DC524C">
        <w:rPr>
          <w:rFonts w:ascii="Tahoma" w:hAnsi="Tahoma" w:cs="Tahoma"/>
          <w:sz w:val="23"/>
          <w:szCs w:val="23"/>
        </w:rPr>
        <w:t>%)</w:t>
      </w:r>
      <w:r w:rsidR="0042454F">
        <w:rPr>
          <w:rFonts w:ascii="Tahoma" w:hAnsi="Tahoma" w:cs="Tahoma"/>
          <w:sz w:val="23"/>
          <w:szCs w:val="23"/>
        </w:rPr>
        <w:t>. O</w:t>
      </w:r>
      <w:r w:rsidR="00DC524C">
        <w:rPr>
          <w:rFonts w:ascii="Tahoma" w:hAnsi="Tahoma" w:cs="Tahoma"/>
          <w:sz w:val="23"/>
          <w:szCs w:val="23"/>
        </w:rPr>
        <w:t xml:space="preserve">kres Martin je tak okresom s najhoršou kvalitou ciest II. triedy v tomto </w:t>
      </w:r>
      <w:r w:rsidR="00FE6F42">
        <w:rPr>
          <w:rFonts w:ascii="Tahoma" w:hAnsi="Tahoma" w:cs="Tahoma"/>
          <w:sz w:val="23"/>
          <w:szCs w:val="23"/>
        </w:rPr>
        <w:t>kraji</w:t>
      </w:r>
      <w:r w:rsidR="00DC524C">
        <w:rPr>
          <w:rFonts w:ascii="Tahoma" w:hAnsi="Tahoma" w:cs="Tahoma"/>
          <w:sz w:val="23"/>
          <w:szCs w:val="23"/>
        </w:rPr>
        <w:t>.</w:t>
      </w:r>
    </w:p>
    <w:p w:rsidR="0042454F" w:rsidRDefault="0042454F" w:rsidP="0042454F">
      <w:pPr>
        <w:spacing w:after="0"/>
        <w:jc w:val="both"/>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17</w:t>
      </w:r>
      <w:r>
        <w:rPr>
          <w:rFonts w:ascii="Tahoma" w:hAnsi="Tahoma" w:cs="Tahoma"/>
          <w:sz w:val="23"/>
          <w:szCs w:val="23"/>
        </w:rPr>
        <w:t>: Stav ciest II. triedy v okresoch Žilinského kraja k 06/2014</w:t>
      </w:r>
    </w:p>
    <w:p w:rsidR="0042454F" w:rsidRDefault="0042454F" w:rsidP="0042454F">
      <w:pPr>
        <w:spacing w:after="0"/>
        <w:jc w:val="both"/>
        <w:rPr>
          <w:rFonts w:ascii="Tahoma" w:hAnsi="Tahoma" w:cs="Tahoma"/>
          <w:sz w:val="23"/>
          <w:szCs w:val="23"/>
        </w:rPr>
      </w:pPr>
      <w:r>
        <w:rPr>
          <w:rFonts w:ascii="Tahoma" w:hAnsi="Tahoma" w:cs="Tahoma"/>
          <w:noProof/>
          <w:sz w:val="23"/>
          <w:szCs w:val="23"/>
        </w:rPr>
        <w:drawing>
          <wp:inline distT="0" distB="0" distL="0" distR="0">
            <wp:extent cx="5486400" cy="2078181"/>
            <wp:effectExtent l="0" t="0" r="0" b="17780"/>
            <wp:docPr id="2"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2454F" w:rsidRPr="0042454F" w:rsidRDefault="0042454F" w:rsidP="0042454F">
      <w:pPr>
        <w:spacing w:after="0"/>
        <w:jc w:val="both"/>
        <w:rPr>
          <w:rFonts w:ascii="Tahoma" w:hAnsi="Tahoma" w:cs="Tahoma"/>
          <w:i/>
          <w:sz w:val="23"/>
          <w:szCs w:val="23"/>
        </w:rPr>
      </w:pPr>
      <w:r w:rsidRPr="0042454F">
        <w:rPr>
          <w:rFonts w:ascii="Tahoma" w:hAnsi="Tahoma" w:cs="Tahoma"/>
          <w:i/>
          <w:sz w:val="23"/>
          <w:szCs w:val="23"/>
        </w:rPr>
        <w:t>Zdroj: SSC</w:t>
      </w:r>
    </w:p>
    <w:p w:rsidR="00102FD9" w:rsidRDefault="00102FD9" w:rsidP="00102FD9">
      <w:pPr>
        <w:spacing w:after="0"/>
        <w:jc w:val="both"/>
        <w:rPr>
          <w:rFonts w:ascii="Tahoma" w:hAnsi="Tahoma" w:cs="Tahoma"/>
          <w:sz w:val="23"/>
          <w:szCs w:val="23"/>
        </w:rPr>
      </w:pPr>
    </w:p>
    <w:p w:rsidR="002C7972" w:rsidRDefault="002C7972" w:rsidP="00B479DE">
      <w:pPr>
        <w:jc w:val="both"/>
        <w:rPr>
          <w:rFonts w:ascii="Tahoma" w:hAnsi="Tahoma" w:cs="Tahoma"/>
          <w:sz w:val="23"/>
          <w:szCs w:val="23"/>
        </w:rPr>
      </w:pPr>
      <w:r>
        <w:rPr>
          <w:rFonts w:ascii="Tahoma" w:hAnsi="Tahoma" w:cs="Tahoma"/>
          <w:sz w:val="23"/>
          <w:szCs w:val="23"/>
        </w:rPr>
        <w:t xml:space="preserve">Naopak, pokiaľ ide o cesty III. triedy, okres Martin </w:t>
      </w:r>
      <w:r w:rsidR="00102FD9">
        <w:rPr>
          <w:rFonts w:ascii="Tahoma" w:hAnsi="Tahoma" w:cs="Tahoma"/>
          <w:sz w:val="23"/>
          <w:szCs w:val="23"/>
        </w:rPr>
        <w:t>je z hľadiska ich stavu druhým v Žilinskom kraji po okrese Turčianske Teplice. V stave nevyhovujúcom a havarijnom sa nachádza iba 6,69% dĺžky týchto ciest, kým na úrovni Žilinského kraja je to až 21,36%. Vybrané úseky ciest III. triedy v okrese Martin prešli rekonštrukciou a modernizáciou v rámci dvoch projektov podporených z Európskeho fondu regionálneho rozvoja, čím sa kvalita ciest tejto triedy v okrese Martin zásadne zlepšila.</w:t>
      </w:r>
    </w:p>
    <w:p w:rsidR="00102FD9" w:rsidRDefault="00102FD9" w:rsidP="00B479DE">
      <w:pPr>
        <w:jc w:val="both"/>
        <w:rPr>
          <w:rFonts w:ascii="Tahoma" w:hAnsi="Tahoma" w:cs="Tahoma"/>
          <w:sz w:val="23"/>
          <w:szCs w:val="23"/>
        </w:rPr>
      </w:pPr>
    </w:p>
    <w:p w:rsidR="00102FD9" w:rsidRDefault="00102FD9" w:rsidP="00C27E23">
      <w:pPr>
        <w:spacing w:after="0"/>
        <w:jc w:val="both"/>
        <w:rPr>
          <w:rFonts w:ascii="Tahoma" w:hAnsi="Tahoma" w:cs="Tahoma"/>
          <w:sz w:val="23"/>
          <w:szCs w:val="23"/>
        </w:rPr>
      </w:pPr>
      <w:r w:rsidRPr="000B4BEA">
        <w:rPr>
          <w:rFonts w:ascii="Tahoma" w:hAnsi="Tahoma" w:cs="Tahoma"/>
          <w:sz w:val="23"/>
          <w:szCs w:val="23"/>
        </w:rPr>
        <w:lastRenderedPageBreak/>
        <w:t xml:space="preserve">Obr. </w:t>
      </w:r>
      <w:r w:rsidR="000B4BEA" w:rsidRPr="000B4BEA">
        <w:rPr>
          <w:rFonts w:ascii="Tahoma" w:hAnsi="Tahoma" w:cs="Tahoma"/>
          <w:sz w:val="23"/>
          <w:szCs w:val="23"/>
        </w:rPr>
        <w:t>18</w:t>
      </w:r>
      <w:r>
        <w:rPr>
          <w:rFonts w:ascii="Tahoma" w:hAnsi="Tahoma" w:cs="Tahoma"/>
          <w:sz w:val="23"/>
          <w:szCs w:val="23"/>
        </w:rPr>
        <w:t xml:space="preserve">: </w:t>
      </w:r>
      <w:r w:rsidR="00E75DE0">
        <w:rPr>
          <w:rFonts w:ascii="Tahoma" w:hAnsi="Tahoma" w:cs="Tahoma"/>
          <w:sz w:val="23"/>
          <w:szCs w:val="23"/>
        </w:rPr>
        <w:t>Stav ciest III. triedy v okresoch Žilinského kraja k 06/2014</w:t>
      </w:r>
    </w:p>
    <w:p w:rsidR="00102FD9" w:rsidRDefault="00102FD9" w:rsidP="00C27E23">
      <w:pPr>
        <w:spacing w:after="0"/>
        <w:jc w:val="both"/>
        <w:rPr>
          <w:rFonts w:ascii="Tahoma" w:hAnsi="Tahoma" w:cs="Tahoma"/>
          <w:sz w:val="23"/>
          <w:szCs w:val="23"/>
        </w:rPr>
      </w:pPr>
      <w:r>
        <w:rPr>
          <w:rFonts w:ascii="Tahoma" w:hAnsi="Tahoma" w:cs="Tahoma"/>
          <w:noProof/>
          <w:sz w:val="23"/>
          <w:szCs w:val="23"/>
        </w:rPr>
        <w:drawing>
          <wp:inline distT="0" distB="0" distL="0" distR="0">
            <wp:extent cx="5486400" cy="2484408"/>
            <wp:effectExtent l="0" t="0" r="0" b="11430"/>
            <wp:docPr id="3"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27E23" w:rsidRDefault="00C27E23" w:rsidP="00C27E23">
      <w:pPr>
        <w:spacing w:after="0"/>
        <w:jc w:val="both"/>
        <w:rPr>
          <w:rFonts w:ascii="Tahoma" w:hAnsi="Tahoma" w:cs="Tahoma"/>
          <w:i/>
          <w:sz w:val="23"/>
          <w:szCs w:val="23"/>
        </w:rPr>
      </w:pPr>
      <w:r w:rsidRPr="00C27E23">
        <w:rPr>
          <w:rFonts w:ascii="Tahoma" w:hAnsi="Tahoma" w:cs="Tahoma"/>
          <w:i/>
          <w:sz w:val="23"/>
          <w:szCs w:val="23"/>
        </w:rPr>
        <w:t>Zdroj: SSC</w:t>
      </w:r>
    </w:p>
    <w:p w:rsidR="00C27E23" w:rsidRPr="00C27E23" w:rsidRDefault="00C27E23" w:rsidP="00C27E23">
      <w:pPr>
        <w:spacing w:after="0"/>
        <w:jc w:val="both"/>
        <w:rPr>
          <w:rFonts w:ascii="Tahoma" w:hAnsi="Tahoma" w:cs="Tahoma"/>
          <w:i/>
          <w:sz w:val="23"/>
          <w:szCs w:val="23"/>
        </w:rPr>
      </w:pPr>
    </w:p>
    <w:p w:rsidR="00D97F38" w:rsidRDefault="00532CCF" w:rsidP="00D97F38">
      <w:pPr>
        <w:pStyle w:val="Odsekzoznamu"/>
        <w:numPr>
          <w:ilvl w:val="2"/>
          <w:numId w:val="1"/>
        </w:numPr>
        <w:rPr>
          <w:rFonts w:ascii="Tahoma" w:hAnsi="Tahoma" w:cs="Tahoma"/>
          <w:b/>
          <w:sz w:val="23"/>
          <w:szCs w:val="23"/>
        </w:rPr>
      </w:pPr>
      <w:r>
        <w:rPr>
          <w:rFonts w:ascii="Tahoma" w:hAnsi="Tahoma" w:cs="Tahoma"/>
          <w:b/>
          <w:sz w:val="23"/>
          <w:szCs w:val="23"/>
        </w:rPr>
        <w:t>Dopravn</w:t>
      </w:r>
      <w:r w:rsidR="00423034">
        <w:rPr>
          <w:rFonts w:ascii="Tahoma" w:hAnsi="Tahoma" w:cs="Tahoma"/>
          <w:b/>
          <w:sz w:val="23"/>
          <w:szCs w:val="23"/>
        </w:rPr>
        <w:t>é intenzity a</w:t>
      </w:r>
      <w:r w:rsidR="005D67D9">
        <w:rPr>
          <w:rFonts w:ascii="Tahoma" w:hAnsi="Tahoma" w:cs="Tahoma"/>
          <w:b/>
          <w:sz w:val="23"/>
          <w:szCs w:val="23"/>
        </w:rPr>
        <w:t> </w:t>
      </w:r>
      <w:r>
        <w:rPr>
          <w:rFonts w:ascii="Tahoma" w:hAnsi="Tahoma" w:cs="Tahoma"/>
          <w:b/>
          <w:sz w:val="23"/>
          <w:szCs w:val="23"/>
        </w:rPr>
        <w:t>nehodovosť</w:t>
      </w:r>
    </w:p>
    <w:p w:rsidR="005D67D9" w:rsidRDefault="005D67D9" w:rsidP="003A45CB">
      <w:pPr>
        <w:spacing w:after="0"/>
        <w:jc w:val="both"/>
        <w:rPr>
          <w:rFonts w:ascii="Tahoma" w:hAnsi="Tahoma" w:cs="Tahoma"/>
          <w:sz w:val="23"/>
          <w:szCs w:val="23"/>
        </w:rPr>
      </w:pPr>
      <w:r>
        <w:rPr>
          <w:rFonts w:ascii="Tahoma" w:hAnsi="Tahoma" w:cs="Tahoma"/>
          <w:sz w:val="23"/>
          <w:szCs w:val="23"/>
        </w:rPr>
        <w:t>P</w:t>
      </w:r>
      <w:r w:rsidRPr="0021707C">
        <w:rPr>
          <w:rFonts w:ascii="Tahoma" w:hAnsi="Tahoma" w:cs="Tahoma"/>
          <w:sz w:val="23"/>
          <w:szCs w:val="23"/>
        </w:rPr>
        <w:t xml:space="preserve">osúdenie zaťaženosti cestnej siete a plánovanie jej rozvoja je </w:t>
      </w:r>
      <w:r>
        <w:rPr>
          <w:rFonts w:ascii="Tahoma" w:hAnsi="Tahoma" w:cs="Tahoma"/>
          <w:sz w:val="23"/>
          <w:szCs w:val="23"/>
        </w:rPr>
        <w:t>realizované na základe merania intenzity dopravy prechádzajúcej</w:t>
      </w:r>
      <w:r w:rsidRPr="0021707C">
        <w:rPr>
          <w:rFonts w:ascii="Tahoma" w:hAnsi="Tahoma" w:cs="Tahoma"/>
          <w:sz w:val="23"/>
          <w:szCs w:val="23"/>
        </w:rPr>
        <w:t xml:space="preserve"> profilom</w:t>
      </w:r>
      <w:r>
        <w:rPr>
          <w:rFonts w:ascii="Tahoma" w:hAnsi="Tahoma" w:cs="Tahoma"/>
          <w:sz w:val="23"/>
          <w:szCs w:val="23"/>
        </w:rPr>
        <w:t xml:space="preserve"> cestného úseku. V celoštátnych </w:t>
      </w:r>
      <w:r w:rsidRPr="0021707C">
        <w:rPr>
          <w:rFonts w:ascii="Tahoma" w:hAnsi="Tahoma" w:cs="Tahoma"/>
          <w:sz w:val="23"/>
          <w:szCs w:val="23"/>
        </w:rPr>
        <w:t>prieskumoch sa intenzita dopravy uvádza ako ročný priemer denných intenzít v skutočných vozidlách.</w:t>
      </w:r>
      <w:r>
        <w:rPr>
          <w:rFonts w:ascii="Tahoma" w:hAnsi="Tahoma" w:cs="Tahoma"/>
          <w:sz w:val="23"/>
          <w:szCs w:val="23"/>
        </w:rPr>
        <w:t xml:space="preserve"> Z troch najzaťaženejších úsekov v Žilinskom kraji, ktoré sa nachádzajú v lokalitách nedobudovanej nadradenej cestnej siete, dva úseky prechádzajú okresom Martin aj katastrom mesta Martin:</w:t>
      </w:r>
    </w:p>
    <w:p w:rsidR="005D67D9" w:rsidRPr="0021707C" w:rsidRDefault="003A45CB" w:rsidP="005D67D9">
      <w:pPr>
        <w:pStyle w:val="Odsekzoznamu"/>
        <w:numPr>
          <w:ilvl w:val="0"/>
          <w:numId w:val="2"/>
        </w:numPr>
        <w:tabs>
          <w:tab w:val="num" w:pos="426"/>
        </w:tabs>
        <w:suppressAutoHyphens/>
        <w:spacing w:before="120" w:after="120"/>
        <w:ind w:left="714" w:hanging="357"/>
        <w:jc w:val="both"/>
        <w:rPr>
          <w:rFonts w:ascii="Tahoma" w:hAnsi="Tahoma" w:cs="Tahoma"/>
          <w:sz w:val="23"/>
          <w:szCs w:val="23"/>
        </w:rPr>
      </w:pPr>
      <w:r>
        <w:rPr>
          <w:rFonts w:ascii="Tahoma" w:hAnsi="Tahoma" w:cs="Tahoma"/>
          <w:sz w:val="23"/>
          <w:szCs w:val="23"/>
        </w:rPr>
        <w:t>cesta I/18 v línii diaľnice D1 -</w:t>
      </w:r>
      <w:r w:rsidR="005D67D9" w:rsidRPr="0021707C">
        <w:rPr>
          <w:rFonts w:ascii="Tahoma" w:hAnsi="Tahoma" w:cs="Tahoma"/>
          <w:sz w:val="23"/>
          <w:szCs w:val="23"/>
        </w:rPr>
        <w:t xml:space="preserve"> osobitne v úseku Žilina – Vrútky – </w:t>
      </w:r>
      <w:r w:rsidR="00C43FDE">
        <w:rPr>
          <w:rFonts w:ascii="Tahoma" w:hAnsi="Tahoma" w:cs="Tahoma"/>
          <w:sz w:val="23"/>
          <w:szCs w:val="23"/>
        </w:rPr>
        <w:t>Martin - Sučany</w:t>
      </w:r>
      <w:r w:rsidR="005D67D9" w:rsidRPr="0021707C">
        <w:rPr>
          <w:rFonts w:ascii="Tahoma" w:hAnsi="Tahoma" w:cs="Tahoma"/>
          <w:sz w:val="23"/>
          <w:szCs w:val="23"/>
        </w:rPr>
        <w:t xml:space="preserve"> s priemernými dennými intenzitami prekračujúcimi 2</w:t>
      </w:r>
      <w:r w:rsidR="00C43FDE">
        <w:rPr>
          <w:rFonts w:ascii="Tahoma" w:hAnsi="Tahoma" w:cs="Tahoma"/>
          <w:sz w:val="23"/>
          <w:szCs w:val="23"/>
        </w:rPr>
        <w:t>5</w:t>
      </w:r>
      <w:r w:rsidR="005D67D9" w:rsidRPr="0021707C">
        <w:rPr>
          <w:rFonts w:ascii="Tahoma" w:hAnsi="Tahoma" w:cs="Tahoma"/>
          <w:sz w:val="23"/>
          <w:szCs w:val="23"/>
        </w:rPr>
        <w:t xml:space="preserve"> tis. vozidiel,</w:t>
      </w:r>
    </w:p>
    <w:p w:rsidR="005D67D9" w:rsidRDefault="003A45CB" w:rsidP="005D67D9">
      <w:pPr>
        <w:pStyle w:val="Odsekzoznamu"/>
        <w:numPr>
          <w:ilvl w:val="0"/>
          <w:numId w:val="2"/>
        </w:numPr>
        <w:tabs>
          <w:tab w:val="num" w:pos="426"/>
        </w:tabs>
        <w:suppressAutoHyphens/>
        <w:spacing w:before="360" w:after="120"/>
        <w:jc w:val="both"/>
        <w:rPr>
          <w:rFonts w:ascii="Tahoma" w:hAnsi="Tahoma" w:cs="Tahoma"/>
          <w:sz w:val="23"/>
          <w:szCs w:val="23"/>
        </w:rPr>
      </w:pPr>
      <w:r>
        <w:rPr>
          <w:rFonts w:ascii="Tahoma" w:hAnsi="Tahoma" w:cs="Tahoma"/>
          <w:sz w:val="23"/>
          <w:szCs w:val="23"/>
        </w:rPr>
        <w:t xml:space="preserve">cesta I/65 - </w:t>
      </w:r>
      <w:r w:rsidR="005D67D9" w:rsidRPr="0021707C">
        <w:rPr>
          <w:rFonts w:ascii="Tahoma" w:hAnsi="Tahoma" w:cs="Tahoma"/>
          <w:sz w:val="23"/>
          <w:szCs w:val="23"/>
        </w:rPr>
        <w:t xml:space="preserve">osobitne v úseku Martin – Príbovce s hodnotami intenzity </w:t>
      </w:r>
      <w:r w:rsidR="00C43FDE">
        <w:rPr>
          <w:rFonts w:ascii="Tahoma" w:hAnsi="Tahoma" w:cs="Tahoma"/>
          <w:sz w:val="23"/>
          <w:szCs w:val="23"/>
        </w:rPr>
        <w:t>prekračujúcimi</w:t>
      </w:r>
      <w:r w:rsidR="005D67D9" w:rsidRPr="0021707C">
        <w:rPr>
          <w:rFonts w:ascii="Tahoma" w:hAnsi="Tahoma" w:cs="Tahoma"/>
          <w:sz w:val="23"/>
          <w:szCs w:val="23"/>
        </w:rPr>
        <w:t> 20 tis. vozid</w:t>
      </w:r>
      <w:r w:rsidR="00C43FDE">
        <w:rPr>
          <w:rFonts w:ascii="Tahoma" w:hAnsi="Tahoma" w:cs="Tahoma"/>
          <w:sz w:val="23"/>
          <w:szCs w:val="23"/>
        </w:rPr>
        <w:t>iel</w:t>
      </w:r>
      <w:r w:rsidR="005D67D9" w:rsidRPr="0021707C">
        <w:rPr>
          <w:rFonts w:ascii="Tahoma" w:hAnsi="Tahoma" w:cs="Tahoma"/>
          <w:sz w:val="23"/>
          <w:szCs w:val="23"/>
        </w:rPr>
        <w:t xml:space="preserve"> za deň.</w:t>
      </w:r>
    </w:p>
    <w:p w:rsidR="00C27E23" w:rsidRPr="003A45CB" w:rsidRDefault="00C27E23" w:rsidP="00C27E23">
      <w:pPr>
        <w:jc w:val="both"/>
        <w:rPr>
          <w:rFonts w:ascii="Tahoma" w:hAnsi="Tahoma" w:cs="Tahoma"/>
          <w:sz w:val="23"/>
          <w:szCs w:val="23"/>
        </w:rPr>
      </w:pPr>
      <w:r w:rsidRPr="00C27E23">
        <w:rPr>
          <w:rFonts w:ascii="Tahoma" w:hAnsi="Tahoma" w:cs="Tahoma"/>
          <w:sz w:val="23"/>
          <w:szCs w:val="23"/>
        </w:rPr>
        <w:t xml:space="preserve">Preťažená cestná sieť s vysokým (niekedy až viac ako 50%) podielom tranzitnej dopravy v Žilinskom kraji má za následok skutočnosť, že tento kraj patrí medzi </w:t>
      </w:r>
      <w:r>
        <w:rPr>
          <w:rFonts w:ascii="Tahoma" w:hAnsi="Tahoma" w:cs="Tahoma"/>
          <w:sz w:val="23"/>
          <w:szCs w:val="23"/>
        </w:rPr>
        <w:t>kraje SR s najvyššou nehodovosťou. Pokiaľ ide o dopravné nehody s následkom smrti, je dokonca na prvom mieste.</w:t>
      </w:r>
      <w:r w:rsidRPr="00C27E23">
        <w:rPr>
          <w:rFonts w:ascii="Tahoma" w:hAnsi="Tahoma" w:cs="Tahoma"/>
          <w:sz w:val="23"/>
          <w:szCs w:val="23"/>
        </w:rPr>
        <w:t xml:space="preserve"> </w:t>
      </w:r>
      <w:r w:rsidR="00AC44EF">
        <w:rPr>
          <w:rFonts w:ascii="Tahoma" w:hAnsi="Tahoma" w:cs="Tahoma"/>
          <w:sz w:val="23"/>
          <w:szCs w:val="23"/>
        </w:rPr>
        <w:t xml:space="preserve">Dobrou správou je, že </w:t>
      </w:r>
      <w:r w:rsidR="00AC44EF" w:rsidRPr="003A45CB">
        <w:rPr>
          <w:rFonts w:ascii="Tahoma" w:hAnsi="Tahoma" w:cs="Tahoma"/>
          <w:sz w:val="23"/>
          <w:szCs w:val="23"/>
        </w:rPr>
        <w:t xml:space="preserve">vzhľadom k spektru opatrení zameraných na znižovanie nehodovosti, dochádza v ostatných rokoch okrese Martin, tak ako v celej SR, k poklesu nehodovosti a tiež k poklesu úmrtí zapríčinených dopravnými nehodami. </w:t>
      </w:r>
      <w:r w:rsidR="0011200E" w:rsidRPr="003A45CB">
        <w:rPr>
          <w:rFonts w:ascii="Tahoma" w:hAnsi="Tahoma" w:cs="Tahoma"/>
          <w:sz w:val="23"/>
          <w:szCs w:val="23"/>
        </w:rPr>
        <w:t xml:space="preserve">Možno skonštatovať, že nehodovosť je priamo úmerná intenzite dopravy na cestách I. triedy. </w:t>
      </w:r>
      <w:r w:rsidR="002031F9" w:rsidRPr="003A45CB">
        <w:rPr>
          <w:rFonts w:ascii="Tahoma" w:hAnsi="Tahoma" w:cs="Tahoma"/>
          <w:sz w:val="23"/>
          <w:szCs w:val="23"/>
        </w:rPr>
        <w:t xml:space="preserve">Kritické nehodové lokality v okrese Martin sa nachádzajú v miestach, </w:t>
      </w:r>
      <w:r w:rsidR="0011200E" w:rsidRPr="003A45CB">
        <w:rPr>
          <w:rFonts w:ascii="Tahoma" w:hAnsi="Tahoma" w:cs="Tahoma"/>
          <w:sz w:val="23"/>
          <w:szCs w:val="23"/>
        </w:rPr>
        <w:t>k</w:t>
      </w:r>
      <w:r w:rsidR="002031F9" w:rsidRPr="003A45CB">
        <w:rPr>
          <w:rFonts w:ascii="Tahoma" w:hAnsi="Tahoma" w:cs="Tahoma"/>
          <w:sz w:val="23"/>
          <w:szCs w:val="23"/>
        </w:rPr>
        <w:t xml:space="preserve">de cesta I/18 </w:t>
      </w:r>
      <w:r w:rsidR="0011200E" w:rsidRPr="003A45CB">
        <w:rPr>
          <w:rFonts w:ascii="Tahoma" w:hAnsi="Tahoma" w:cs="Tahoma"/>
          <w:sz w:val="23"/>
          <w:szCs w:val="23"/>
        </w:rPr>
        <w:t xml:space="preserve">vedie </w:t>
      </w:r>
      <w:r w:rsidR="002031F9" w:rsidRPr="003A45CB">
        <w:rPr>
          <w:rFonts w:ascii="Tahoma" w:hAnsi="Tahoma" w:cs="Tahoma"/>
          <w:sz w:val="23"/>
          <w:szCs w:val="23"/>
        </w:rPr>
        <w:t>intravilánmi turčianskych miest a obcí, najmä v križovaniach s miestnymi komunikáciami, príp. prechodmi pre chodcov.</w:t>
      </w:r>
      <w:r w:rsidRPr="003A45CB">
        <w:rPr>
          <w:rFonts w:ascii="Tahoma" w:hAnsi="Tahoma" w:cs="Tahoma"/>
          <w:sz w:val="23"/>
          <w:szCs w:val="23"/>
        </w:rPr>
        <w:t xml:space="preserve"> </w:t>
      </w:r>
      <w:r w:rsidR="006E12A5" w:rsidRPr="003A45CB">
        <w:rPr>
          <w:rFonts w:ascii="Tahoma" w:hAnsi="Tahoma" w:cs="Tahoma"/>
          <w:sz w:val="23"/>
          <w:szCs w:val="23"/>
        </w:rPr>
        <w:t xml:space="preserve">Dopravné intenzity a nehodovosť v okrese Martin tiež zvyšuje skutočnosť, že narastá počet vydaných vodičských preukazov, ako aj počet vozidiel v okrese. Kým v r. 2010 v okrese Martin 56061 vodičov, v r. 2014 ich bolo už 60 059. Počet vozidiel sa </w:t>
      </w:r>
      <w:r w:rsidR="003A45CB" w:rsidRPr="003A45CB">
        <w:rPr>
          <w:rFonts w:ascii="Tahoma" w:hAnsi="Tahoma" w:cs="Tahoma"/>
          <w:sz w:val="23"/>
          <w:szCs w:val="23"/>
        </w:rPr>
        <w:t>zvýšil z 38638 v r. 2010 na 44 206 v r. 2014.</w:t>
      </w:r>
    </w:p>
    <w:p w:rsidR="00C27E23" w:rsidRDefault="00C27E23" w:rsidP="00C27E23">
      <w:pPr>
        <w:tabs>
          <w:tab w:val="num" w:pos="426"/>
        </w:tabs>
        <w:suppressAutoHyphens/>
        <w:spacing w:before="360" w:after="120"/>
        <w:jc w:val="both"/>
        <w:rPr>
          <w:rFonts w:ascii="Tahoma" w:hAnsi="Tahoma" w:cs="Tahoma"/>
          <w:sz w:val="23"/>
          <w:szCs w:val="23"/>
        </w:rPr>
      </w:pPr>
    </w:p>
    <w:p w:rsidR="00C43FDE" w:rsidRDefault="00C27E23" w:rsidP="00C43FDE">
      <w:pPr>
        <w:tabs>
          <w:tab w:val="num" w:pos="426"/>
        </w:tabs>
        <w:spacing w:before="360"/>
        <w:contextualSpacing/>
        <w:rPr>
          <w:noProof/>
        </w:rPr>
      </w:pPr>
      <w:r w:rsidRPr="000B4BEA">
        <w:rPr>
          <w:rFonts w:ascii="Tahoma" w:hAnsi="Tahoma" w:cs="Tahoma"/>
          <w:sz w:val="23"/>
          <w:szCs w:val="23"/>
        </w:rPr>
        <w:lastRenderedPageBreak/>
        <w:t xml:space="preserve">Obr. </w:t>
      </w:r>
      <w:r w:rsidR="000B4BEA" w:rsidRPr="000B4BEA">
        <w:rPr>
          <w:rFonts w:ascii="Tahoma" w:hAnsi="Tahoma" w:cs="Tahoma"/>
          <w:sz w:val="23"/>
          <w:szCs w:val="23"/>
        </w:rPr>
        <w:t>19</w:t>
      </w:r>
      <w:r w:rsidR="005D67D9" w:rsidRPr="000B4BEA">
        <w:rPr>
          <w:rFonts w:ascii="Tahoma" w:hAnsi="Tahoma" w:cs="Tahoma"/>
          <w:sz w:val="23"/>
          <w:szCs w:val="23"/>
        </w:rPr>
        <w:t xml:space="preserve">: </w:t>
      </w:r>
      <w:r w:rsidR="005D67D9" w:rsidRPr="0021707C">
        <w:rPr>
          <w:rFonts w:ascii="Tahoma" w:hAnsi="Tahoma" w:cs="Tahoma"/>
          <w:sz w:val="23"/>
          <w:szCs w:val="23"/>
        </w:rPr>
        <w:t>Intenzity dopravy v</w:t>
      </w:r>
      <w:r w:rsidR="00C43FDE">
        <w:rPr>
          <w:rFonts w:ascii="Tahoma" w:hAnsi="Tahoma" w:cs="Tahoma"/>
          <w:sz w:val="23"/>
          <w:szCs w:val="23"/>
        </w:rPr>
        <w:t> okrese Martin</w:t>
      </w:r>
      <w:r w:rsidR="005D67D9" w:rsidRPr="0021707C">
        <w:rPr>
          <w:rFonts w:ascii="Tahoma" w:hAnsi="Tahoma" w:cs="Tahoma"/>
          <w:sz w:val="23"/>
          <w:szCs w:val="23"/>
        </w:rPr>
        <w:t xml:space="preserve"> v r. 2010</w:t>
      </w:r>
      <w:r w:rsidR="00C43FDE">
        <w:rPr>
          <w:rFonts w:ascii="Tahoma" w:hAnsi="Tahoma" w:cs="Tahoma"/>
          <w:sz w:val="23"/>
          <w:szCs w:val="23"/>
        </w:rPr>
        <w:t xml:space="preserve">      </w:t>
      </w:r>
      <w:r w:rsidR="005D67D9" w:rsidRPr="005D67D9">
        <w:rPr>
          <w:rFonts w:ascii="Tahoma" w:hAnsi="Tahoma" w:cs="Tahoma"/>
          <w:sz w:val="23"/>
          <w:szCs w:val="23"/>
        </w:rPr>
        <w:t xml:space="preserve"> </w:t>
      </w:r>
    </w:p>
    <w:p w:rsidR="005D67D9" w:rsidRPr="005D67D9" w:rsidRDefault="00C43FDE" w:rsidP="00C43FDE">
      <w:pPr>
        <w:tabs>
          <w:tab w:val="num" w:pos="426"/>
        </w:tabs>
        <w:spacing w:before="360"/>
        <w:contextualSpacing/>
        <w:rPr>
          <w:rFonts w:ascii="Tahoma" w:hAnsi="Tahoma" w:cs="Tahoma"/>
          <w:sz w:val="23"/>
          <w:szCs w:val="23"/>
        </w:rPr>
      </w:pPr>
      <w:r>
        <w:rPr>
          <w:noProof/>
        </w:rPr>
        <w:drawing>
          <wp:inline distT="0" distB="0" distL="0" distR="0">
            <wp:extent cx="5203442" cy="3326524"/>
            <wp:effectExtent l="0" t="0" r="0" b="762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21996" t="7938"/>
                    <a:stretch/>
                  </pic:blipFill>
                  <pic:spPr bwMode="auto">
                    <a:xfrm>
                      <a:off x="0" y="0"/>
                      <a:ext cx="5228540" cy="334256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43FDE" w:rsidRPr="0021707C" w:rsidRDefault="00C43FDE" w:rsidP="00C43FDE">
      <w:pPr>
        <w:tabs>
          <w:tab w:val="num" w:pos="426"/>
        </w:tabs>
        <w:spacing w:before="360"/>
        <w:contextualSpacing/>
        <w:jc w:val="both"/>
        <w:rPr>
          <w:rFonts w:ascii="Tahoma" w:hAnsi="Tahoma" w:cs="Tahoma"/>
          <w:i/>
          <w:sz w:val="23"/>
          <w:szCs w:val="23"/>
        </w:rPr>
      </w:pPr>
      <w:r w:rsidRPr="0021707C">
        <w:rPr>
          <w:rFonts w:ascii="Tahoma" w:hAnsi="Tahoma" w:cs="Tahoma"/>
          <w:i/>
          <w:sz w:val="23"/>
          <w:szCs w:val="23"/>
        </w:rPr>
        <w:t>Zdroj: SSC</w:t>
      </w:r>
    </w:p>
    <w:p w:rsidR="006E12A5" w:rsidRDefault="006E12A5" w:rsidP="006E12A5">
      <w:pPr>
        <w:spacing w:after="0"/>
        <w:jc w:val="both"/>
        <w:rPr>
          <w:rFonts w:ascii="Tahoma" w:hAnsi="Tahoma" w:cs="Tahoma"/>
          <w:sz w:val="23"/>
          <w:szCs w:val="23"/>
        </w:rPr>
      </w:pPr>
    </w:p>
    <w:p w:rsidR="003477B5" w:rsidRDefault="003477B5" w:rsidP="003477B5">
      <w:pPr>
        <w:jc w:val="both"/>
        <w:rPr>
          <w:rFonts w:ascii="Tahoma" w:hAnsi="Tahoma" w:cs="Tahoma"/>
          <w:sz w:val="23"/>
          <w:szCs w:val="23"/>
        </w:rPr>
      </w:pPr>
      <w:r w:rsidRPr="003477B5">
        <w:rPr>
          <w:rFonts w:ascii="Tahoma" w:hAnsi="Tahoma" w:cs="Tahoma"/>
          <w:sz w:val="23"/>
          <w:szCs w:val="23"/>
        </w:rPr>
        <w:t>V policajnom okrese Martin došlo v roku  2014  k</w:t>
      </w:r>
      <w:r w:rsidRPr="003477B5">
        <w:rPr>
          <w:rFonts w:ascii="Tahoma" w:hAnsi="Tahoma" w:cs="Tahoma"/>
          <w:b/>
          <w:sz w:val="23"/>
          <w:szCs w:val="23"/>
        </w:rPr>
        <w:t xml:space="preserve">  </w:t>
      </w:r>
      <w:r w:rsidRPr="009A780C">
        <w:rPr>
          <w:rFonts w:ascii="Tahoma" w:hAnsi="Tahoma" w:cs="Tahoma"/>
          <w:sz w:val="23"/>
          <w:szCs w:val="23"/>
        </w:rPr>
        <w:t>271</w:t>
      </w:r>
      <w:r w:rsidRPr="003477B5">
        <w:rPr>
          <w:rFonts w:ascii="Tahoma" w:hAnsi="Tahoma" w:cs="Tahoma"/>
          <w:sz w:val="23"/>
          <w:szCs w:val="23"/>
        </w:rPr>
        <w:t xml:space="preserve"> dopravným nehodám,  pri ktorých bolo </w:t>
      </w:r>
      <w:r w:rsidRPr="009A780C">
        <w:rPr>
          <w:rFonts w:ascii="Tahoma" w:hAnsi="Tahoma" w:cs="Tahoma"/>
          <w:sz w:val="23"/>
          <w:szCs w:val="23"/>
        </w:rPr>
        <w:t>7</w:t>
      </w:r>
      <w:r w:rsidRPr="003477B5">
        <w:rPr>
          <w:rFonts w:ascii="Tahoma" w:hAnsi="Tahoma" w:cs="Tahoma"/>
          <w:sz w:val="23"/>
          <w:szCs w:val="23"/>
        </w:rPr>
        <w:t xml:space="preserve"> osôb usmrtených,</w:t>
      </w:r>
      <w:r w:rsidRPr="003477B5">
        <w:rPr>
          <w:rFonts w:ascii="Tahoma" w:hAnsi="Tahoma" w:cs="Tahoma"/>
          <w:b/>
          <w:sz w:val="23"/>
          <w:szCs w:val="23"/>
        </w:rPr>
        <w:t xml:space="preserve"> </w:t>
      </w:r>
      <w:r w:rsidRPr="009A780C">
        <w:rPr>
          <w:rFonts w:ascii="Tahoma" w:hAnsi="Tahoma" w:cs="Tahoma"/>
          <w:sz w:val="23"/>
          <w:szCs w:val="23"/>
        </w:rPr>
        <w:t>26</w:t>
      </w:r>
      <w:r w:rsidRPr="003477B5">
        <w:rPr>
          <w:rFonts w:ascii="Tahoma" w:hAnsi="Tahoma" w:cs="Tahoma"/>
          <w:sz w:val="23"/>
          <w:szCs w:val="23"/>
        </w:rPr>
        <w:t xml:space="preserve"> osôb bolo ťažko zranených a</w:t>
      </w:r>
      <w:r w:rsidRPr="003477B5">
        <w:rPr>
          <w:rFonts w:ascii="Tahoma" w:hAnsi="Tahoma" w:cs="Tahoma"/>
          <w:b/>
          <w:sz w:val="23"/>
          <w:szCs w:val="23"/>
        </w:rPr>
        <w:t xml:space="preserve"> </w:t>
      </w:r>
      <w:r w:rsidRPr="009A780C">
        <w:rPr>
          <w:rFonts w:ascii="Tahoma" w:hAnsi="Tahoma" w:cs="Tahoma"/>
          <w:sz w:val="23"/>
          <w:szCs w:val="23"/>
        </w:rPr>
        <w:t>187</w:t>
      </w:r>
      <w:r w:rsidRPr="003477B5">
        <w:rPr>
          <w:rFonts w:ascii="Tahoma" w:hAnsi="Tahoma" w:cs="Tahoma"/>
          <w:b/>
          <w:sz w:val="23"/>
          <w:szCs w:val="23"/>
        </w:rPr>
        <w:t xml:space="preserve"> </w:t>
      </w:r>
      <w:r w:rsidRPr="003477B5">
        <w:rPr>
          <w:rFonts w:ascii="Tahoma" w:hAnsi="Tahoma" w:cs="Tahoma"/>
          <w:sz w:val="23"/>
          <w:szCs w:val="23"/>
        </w:rPr>
        <w:t>osôb bolo zranených ľa</w:t>
      </w:r>
      <w:r w:rsidR="00EA6A05">
        <w:rPr>
          <w:rFonts w:ascii="Tahoma" w:hAnsi="Tahoma" w:cs="Tahoma"/>
          <w:sz w:val="23"/>
          <w:szCs w:val="23"/>
        </w:rPr>
        <w:t>hko.  Alkohol u vinníkov dopravných nehôd</w:t>
      </w:r>
      <w:r w:rsidRPr="003477B5">
        <w:rPr>
          <w:rFonts w:ascii="Tahoma" w:hAnsi="Tahoma" w:cs="Tahoma"/>
          <w:sz w:val="23"/>
          <w:szCs w:val="23"/>
        </w:rPr>
        <w:t xml:space="preserve"> bol zistený v</w:t>
      </w:r>
      <w:r w:rsidRPr="003477B5">
        <w:rPr>
          <w:rFonts w:ascii="Tahoma" w:hAnsi="Tahoma" w:cs="Tahoma"/>
          <w:b/>
          <w:sz w:val="23"/>
          <w:szCs w:val="23"/>
        </w:rPr>
        <w:t> </w:t>
      </w:r>
      <w:r w:rsidRPr="009A780C">
        <w:rPr>
          <w:rFonts w:ascii="Tahoma" w:hAnsi="Tahoma" w:cs="Tahoma"/>
          <w:sz w:val="23"/>
          <w:szCs w:val="23"/>
        </w:rPr>
        <w:t>38</w:t>
      </w:r>
      <w:r w:rsidRPr="003477B5">
        <w:rPr>
          <w:rFonts w:ascii="Tahoma" w:hAnsi="Tahoma" w:cs="Tahoma"/>
          <w:sz w:val="23"/>
          <w:szCs w:val="23"/>
        </w:rPr>
        <w:t xml:space="preserve"> prípadoch. </w:t>
      </w:r>
    </w:p>
    <w:p w:rsidR="006E12A5" w:rsidRDefault="006E12A5" w:rsidP="006E12A5">
      <w:pPr>
        <w:spacing w:after="0"/>
        <w:jc w:val="both"/>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20</w:t>
      </w:r>
      <w:r>
        <w:rPr>
          <w:rFonts w:ascii="Tahoma" w:hAnsi="Tahoma" w:cs="Tahoma"/>
          <w:sz w:val="23"/>
          <w:szCs w:val="23"/>
        </w:rPr>
        <w:t>: Vývoj počtu dopravných nehôd v policajnom okrese Martin</w:t>
      </w:r>
    </w:p>
    <w:p w:rsidR="009A780C" w:rsidRDefault="009A780C" w:rsidP="006E12A5">
      <w:pPr>
        <w:spacing w:after="0"/>
        <w:jc w:val="both"/>
        <w:rPr>
          <w:rFonts w:ascii="Tahoma" w:hAnsi="Tahoma" w:cs="Tahoma"/>
          <w:b/>
          <w:sz w:val="23"/>
          <w:szCs w:val="23"/>
        </w:rPr>
      </w:pPr>
      <w:r>
        <w:rPr>
          <w:rFonts w:ascii="Tahoma" w:hAnsi="Tahoma" w:cs="Tahoma"/>
          <w:b/>
          <w:noProof/>
          <w:sz w:val="23"/>
          <w:szCs w:val="23"/>
        </w:rPr>
        <w:drawing>
          <wp:inline distT="0" distB="0" distL="0" distR="0">
            <wp:extent cx="5486400" cy="1552575"/>
            <wp:effectExtent l="0" t="0" r="0" b="9525"/>
            <wp:docPr id="16" name="Graf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E12A5" w:rsidRPr="006E12A5" w:rsidRDefault="006E12A5" w:rsidP="006E12A5">
      <w:pPr>
        <w:spacing w:after="0"/>
        <w:jc w:val="both"/>
        <w:rPr>
          <w:rFonts w:ascii="Tahoma" w:hAnsi="Tahoma" w:cs="Tahoma"/>
          <w:i/>
          <w:sz w:val="23"/>
          <w:szCs w:val="23"/>
        </w:rPr>
      </w:pPr>
      <w:r>
        <w:rPr>
          <w:rFonts w:ascii="Tahoma" w:hAnsi="Tahoma" w:cs="Tahoma"/>
          <w:i/>
          <w:sz w:val="23"/>
          <w:szCs w:val="23"/>
        </w:rPr>
        <w:t xml:space="preserve">Zdroj: OR PZ v Martine - Okresný dopravný inšpektorát           </w:t>
      </w:r>
    </w:p>
    <w:p w:rsidR="006E12A5" w:rsidRDefault="006E12A5" w:rsidP="006E12A5">
      <w:pPr>
        <w:spacing w:after="0"/>
        <w:jc w:val="both"/>
        <w:rPr>
          <w:rFonts w:ascii="Tahoma" w:hAnsi="Tahoma" w:cs="Tahoma"/>
          <w:b/>
          <w:sz w:val="23"/>
          <w:szCs w:val="23"/>
        </w:rPr>
      </w:pPr>
    </w:p>
    <w:p w:rsidR="006E12A5" w:rsidRPr="006E12A5" w:rsidRDefault="006E12A5" w:rsidP="006E12A5">
      <w:pPr>
        <w:spacing w:after="0"/>
        <w:jc w:val="both"/>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21</w:t>
      </w:r>
      <w:r>
        <w:rPr>
          <w:rFonts w:ascii="Tahoma" w:hAnsi="Tahoma" w:cs="Tahoma"/>
          <w:sz w:val="23"/>
          <w:szCs w:val="23"/>
        </w:rPr>
        <w:t>: Vývoj počtu usmrtených pri dopravných nehodách v policajnom okrese Martin</w:t>
      </w:r>
    </w:p>
    <w:p w:rsidR="009A780C" w:rsidRDefault="009A780C" w:rsidP="006E12A5">
      <w:pPr>
        <w:spacing w:after="0"/>
        <w:jc w:val="both"/>
        <w:rPr>
          <w:rFonts w:ascii="Tahoma" w:hAnsi="Tahoma" w:cs="Tahoma"/>
          <w:b/>
          <w:sz w:val="23"/>
          <w:szCs w:val="23"/>
        </w:rPr>
      </w:pPr>
      <w:r>
        <w:rPr>
          <w:rFonts w:ascii="Tahoma" w:hAnsi="Tahoma" w:cs="Tahoma"/>
          <w:b/>
          <w:noProof/>
          <w:sz w:val="23"/>
          <w:szCs w:val="23"/>
        </w:rPr>
        <w:drawing>
          <wp:inline distT="0" distB="0" distL="0" distR="0">
            <wp:extent cx="5486400" cy="1571625"/>
            <wp:effectExtent l="0" t="0" r="0" b="9525"/>
            <wp:docPr id="17" name="Graf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E12A5" w:rsidRPr="006E12A5" w:rsidRDefault="006E12A5" w:rsidP="006E12A5">
      <w:pPr>
        <w:spacing w:after="0"/>
        <w:jc w:val="both"/>
        <w:rPr>
          <w:rFonts w:ascii="Tahoma" w:hAnsi="Tahoma" w:cs="Tahoma"/>
          <w:i/>
          <w:sz w:val="23"/>
          <w:szCs w:val="23"/>
        </w:rPr>
      </w:pPr>
      <w:r>
        <w:rPr>
          <w:rFonts w:ascii="Tahoma" w:hAnsi="Tahoma" w:cs="Tahoma"/>
          <w:i/>
          <w:sz w:val="23"/>
          <w:szCs w:val="23"/>
        </w:rPr>
        <w:t xml:space="preserve">Zdroj: OR PZ v Martine - Okresný dopravný inšpektorát           </w:t>
      </w:r>
    </w:p>
    <w:p w:rsidR="00D97F38" w:rsidRDefault="00D97F38" w:rsidP="00D97F38">
      <w:pPr>
        <w:pStyle w:val="Odsekzoznamu"/>
        <w:numPr>
          <w:ilvl w:val="2"/>
          <w:numId w:val="1"/>
        </w:numPr>
        <w:rPr>
          <w:rFonts w:ascii="Tahoma" w:hAnsi="Tahoma" w:cs="Tahoma"/>
          <w:b/>
          <w:sz w:val="23"/>
          <w:szCs w:val="23"/>
        </w:rPr>
      </w:pPr>
      <w:r>
        <w:rPr>
          <w:rFonts w:ascii="Tahoma" w:hAnsi="Tahoma" w:cs="Tahoma"/>
          <w:b/>
          <w:sz w:val="23"/>
          <w:szCs w:val="23"/>
        </w:rPr>
        <w:lastRenderedPageBreak/>
        <w:t>Mestské komunikácie</w:t>
      </w:r>
    </w:p>
    <w:p w:rsidR="00EA6A05" w:rsidRDefault="00775B3D" w:rsidP="00235546">
      <w:pPr>
        <w:pStyle w:val="Obyajntext"/>
        <w:spacing w:line="276" w:lineRule="auto"/>
        <w:jc w:val="both"/>
        <w:rPr>
          <w:rFonts w:ascii="Tahoma" w:hAnsi="Tahoma" w:cs="Tahoma"/>
          <w:sz w:val="23"/>
          <w:szCs w:val="23"/>
        </w:rPr>
      </w:pPr>
      <w:r w:rsidRPr="00235546">
        <w:rPr>
          <w:rFonts w:ascii="Tahoma" w:hAnsi="Tahoma" w:cs="Tahoma"/>
          <w:sz w:val="23"/>
          <w:szCs w:val="23"/>
        </w:rPr>
        <w:t xml:space="preserve">V správe Mesta Martin je cca 150 km ciest 4.triedy, cca. 160 km chodníkov a do 5000 parkovacích miest. Mesto každoročne realizuje nevyhnutnú údržbu a opravy mestských komunikácií a podľa možností rozpočtu tiež rekonštrukciu a budovanie nových úsekov. Vzhľadom na nárast vlastníctva osobných motorových vozidiel sa ako akútna potreba javí najmä rozširovanie parkovacích kapacít.  </w:t>
      </w:r>
    </w:p>
    <w:p w:rsidR="00EA6A05" w:rsidRDefault="00EA6A05" w:rsidP="00235546">
      <w:pPr>
        <w:pStyle w:val="Obyajntext"/>
        <w:spacing w:line="276" w:lineRule="auto"/>
        <w:jc w:val="both"/>
        <w:rPr>
          <w:rFonts w:ascii="Tahoma" w:hAnsi="Tahoma" w:cs="Tahoma"/>
          <w:sz w:val="23"/>
          <w:szCs w:val="23"/>
        </w:rPr>
      </w:pPr>
    </w:p>
    <w:p w:rsidR="00775B3D" w:rsidRPr="00235546" w:rsidRDefault="00235546" w:rsidP="00235546">
      <w:pPr>
        <w:pStyle w:val="Obyajntext"/>
        <w:spacing w:line="276" w:lineRule="auto"/>
        <w:jc w:val="both"/>
        <w:rPr>
          <w:rFonts w:ascii="Tahoma" w:hAnsi="Tahoma" w:cs="Tahoma"/>
          <w:sz w:val="23"/>
          <w:szCs w:val="23"/>
        </w:rPr>
      </w:pPr>
      <w:r>
        <w:rPr>
          <w:rFonts w:ascii="Tahoma" w:hAnsi="Tahoma" w:cs="Tahoma"/>
          <w:sz w:val="23"/>
          <w:szCs w:val="23"/>
        </w:rPr>
        <w:t xml:space="preserve">V r. 2010 – 2013 bola v rámci projektu „Rekonštrukcia a modernizácia centrálnych častí Martin – Sever“ podporeného z Európskeho fondu regionálneho rozvoja zrealizovaná rekonštrukcia severnej časti pešej zóny (ukončenie Ul. Štefánika) a Námestia francúzskych partizánov na Severe, ktoré boli zároveň prepojené cyklotrasou. </w:t>
      </w:r>
    </w:p>
    <w:p w:rsidR="006904DC" w:rsidRDefault="006904DC" w:rsidP="006904DC">
      <w:pPr>
        <w:pStyle w:val="Odsekzoznamu"/>
        <w:ind w:left="1080"/>
        <w:rPr>
          <w:rFonts w:ascii="Tahoma" w:hAnsi="Tahoma" w:cs="Tahoma"/>
          <w:b/>
          <w:sz w:val="23"/>
          <w:szCs w:val="23"/>
        </w:rPr>
      </w:pPr>
    </w:p>
    <w:p w:rsidR="00D97F38" w:rsidRDefault="00810FA2" w:rsidP="00D97F38">
      <w:pPr>
        <w:pStyle w:val="Odsekzoznamu"/>
        <w:numPr>
          <w:ilvl w:val="2"/>
          <w:numId w:val="1"/>
        </w:numPr>
        <w:rPr>
          <w:rFonts w:ascii="Tahoma" w:hAnsi="Tahoma" w:cs="Tahoma"/>
          <w:b/>
          <w:sz w:val="23"/>
          <w:szCs w:val="23"/>
        </w:rPr>
      </w:pPr>
      <w:r>
        <w:rPr>
          <w:rFonts w:ascii="Tahoma" w:hAnsi="Tahoma" w:cs="Tahoma"/>
          <w:b/>
          <w:sz w:val="23"/>
          <w:szCs w:val="23"/>
        </w:rPr>
        <w:t>Autobusová</w:t>
      </w:r>
      <w:r w:rsidR="00502229">
        <w:rPr>
          <w:rFonts w:ascii="Tahoma" w:hAnsi="Tahoma" w:cs="Tahoma"/>
          <w:b/>
          <w:sz w:val="23"/>
          <w:szCs w:val="23"/>
        </w:rPr>
        <w:t xml:space="preserve"> </w:t>
      </w:r>
      <w:r w:rsidR="00D97F38">
        <w:rPr>
          <w:rFonts w:ascii="Tahoma" w:hAnsi="Tahoma" w:cs="Tahoma"/>
          <w:b/>
          <w:sz w:val="23"/>
          <w:szCs w:val="23"/>
        </w:rPr>
        <w:t>doprava</w:t>
      </w:r>
    </w:p>
    <w:p w:rsidR="00D60BE0" w:rsidRDefault="00813E83" w:rsidP="00813E83">
      <w:pPr>
        <w:jc w:val="both"/>
        <w:rPr>
          <w:rFonts w:ascii="Tahoma" w:hAnsi="Tahoma" w:cs="Tahoma"/>
          <w:sz w:val="23"/>
          <w:szCs w:val="23"/>
        </w:rPr>
      </w:pPr>
      <w:r>
        <w:rPr>
          <w:rFonts w:ascii="Tahoma" w:hAnsi="Tahoma" w:cs="Tahoma"/>
          <w:sz w:val="23"/>
          <w:szCs w:val="23"/>
        </w:rPr>
        <w:t xml:space="preserve">V okrese Martin prevádzkuje diaľkovú </w:t>
      </w:r>
      <w:r w:rsidR="00121B2B">
        <w:rPr>
          <w:rFonts w:ascii="Tahoma" w:hAnsi="Tahoma" w:cs="Tahoma"/>
          <w:sz w:val="23"/>
          <w:szCs w:val="23"/>
        </w:rPr>
        <w:t xml:space="preserve">vnútroštátnu </w:t>
      </w:r>
      <w:r>
        <w:rPr>
          <w:rFonts w:ascii="Tahoma" w:hAnsi="Tahoma" w:cs="Tahoma"/>
          <w:sz w:val="23"/>
          <w:szCs w:val="23"/>
        </w:rPr>
        <w:t xml:space="preserve">autobusovú dopravu celkom </w:t>
      </w:r>
      <w:r w:rsidR="00121B2B">
        <w:rPr>
          <w:rFonts w:ascii="Tahoma" w:hAnsi="Tahoma" w:cs="Tahoma"/>
          <w:sz w:val="23"/>
          <w:szCs w:val="23"/>
        </w:rPr>
        <w:t>12</w:t>
      </w:r>
      <w:r>
        <w:rPr>
          <w:rFonts w:ascii="Tahoma" w:hAnsi="Tahoma" w:cs="Tahoma"/>
          <w:sz w:val="23"/>
          <w:szCs w:val="23"/>
        </w:rPr>
        <w:t xml:space="preserve"> dopravcov na </w:t>
      </w:r>
      <w:r w:rsidR="00121B2B">
        <w:rPr>
          <w:rFonts w:ascii="Tahoma" w:hAnsi="Tahoma" w:cs="Tahoma"/>
          <w:sz w:val="23"/>
          <w:szCs w:val="23"/>
        </w:rPr>
        <w:t>14</w:t>
      </w:r>
      <w:r>
        <w:rPr>
          <w:rFonts w:ascii="Tahoma" w:hAnsi="Tahoma" w:cs="Tahoma"/>
          <w:sz w:val="23"/>
          <w:szCs w:val="23"/>
        </w:rPr>
        <w:t xml:space="preserve"> linkách. </w:t>
      </w:r>
      <w:r w:rsidR="00121B2B">
        <w:rPr>
          <w:rFonts w:ascii="Tahoma" w:hAnsi="Tahoma" w:cs="Tahoma"/>
          <w:sz w:val="23"/>
          <w:szCs w:val="23"/>
        </w:rPr>
        <w:t xml:space="preserve">Diaľkovú medzinárodnú dopravu prevádzkuje 6 dopravcov na 8 linkách. </w:t>
      </w:r>
      <w:r>
        <w:rPr>
          <w:rFonts w:ascii="Tahoma" w:hAnsi="Tahoma" w:cs="Tahoma"/>
          <w:sz w:val="23"/>
          <w:szCs w:val="23"/>
        </w:rPr>
        <w:t>Prímestskú autobusovú dopravu prevádzkuj</w:t>
      </w:r>
      <w:r w:rsidR="00121B2B">
        <w:rPr>
          <w:rFonts w:ascii="Tahoma" w:hAnsi="Tahoma" w:cs="Tahoma"/>
          <w:sz w:val="23"/>
          <w:szCs w:val="23"/>
        </w:rPr>
        <w:t>ú</w:t>
      </w:r>
      <w:r>
        <w:rPr>
          <w:rFonts w:ascii="Tahoma" w:hAnsi="Tahoma" w:cs="Tahoma"/>
          <w:sz w:val="23"/>
          <w:szCs w:val="23"/>
        </w:rPr>
        <w:t xml:space="preserve"> </w:t>
      </w:r>
      <w:r w:rsidR="00121B2B">
        <w:rPr>
          <w:rFonts w:ascii="Tahoma" w:hAnsi="Tahoma" w:cs="Tahoma"/>
          <w:sz w:val="23"/>
          <w:szCs w:val="23"/>
        </w:rPr>
        <w:t>dvaja dopravcovia</w:t>
      </w:r>
      <w:r>
        <w:rPr>
          <w:rFonts w:ascii="Tahoma" w:hAnsi="Tahoma" w:cs="Tahoma"/>
          <w:sz w:val="23"/>
          <w:szCs w:val="23"/>
        </w:rPr>
        <w:t xml:space="preserve"> na </w:t>
      </w:r>
      <w:r w:rsidR="00121B2B">
        <w:rPr>
          <w:rFonts w:ascii="Tahoma" w:hAnsi="Tahoma" w:cs="Tahoma"/>
          <w:sz w:val="23"/>
          <w:szCs w:val="23"/>
        </w:rPr>
        <w:t>21</w:t>
      </w:r>
      <w:r>
        <w:rPr>
          <w:rFonts w:ascii="Tahoma" w:hAnsi="Tahoma" w:cs="Tahoma"/>
          <w:sz w:val="23"/>
          <w:szCs w:val="23"/>
        </w:rPr>
        <w:t xml:space="preserve"> linkách</w:t>
      </w:r>
      <w:r w:rsidR="00121B2B">
        <w:rPr>
          <w:rFonts w:ascii="Tahoma" w:hAnsi="Tahoma" w:cs="Tahoma"/>
          <w:sz w:val="23"/>
          <w:szCs w:val="23"/>
        </w:rPr>
        <w:t xml:space="preserve">, pričom dominantným dopravcom pre mesto Martin a jeho najbližšie okolie je </w:t>
      </w:r>
      <w:r>
        <w:rPr>
          <w:rFonts w:ascii="Tahoma" w:hAnsi="Tahoma" w:cs="Tahoma"/>
          <w:sz w:val="23"/>
          <w:szCs w:val="23"/>
        </w:rPr>
        <w:t xml:space="preserve">Slovenská autobusová doprava Žilina, a.s. </w:t>
      </w:r>
      <w:r w:rsidR="00810FA2">
        <w:rPr>
          <w:rFonts w:ascii="Tahoma" w:hAnsi="Tahoma" w:cs="Tahoma"/>
          <w:sz w:val="23"/>
          <w:szCs w:val="23"/>
        </w:rPr>
        <w:t xml:space="preserve">Napriek zásadným investíciám do obnovy vozového parku sa nedarí zvrátiť negatívny trend v poklese počtov cestujúcich. </w:t>
      </w:r>
      <w:r>
        <w:rPr>
          <w:rFonts w:ascii="Tahoma" w:hAnsi="Tahoma" w:cs="Tahoma"/>
          <w:sz w:val="23"/>
          <w:szCs w:val="23"/>
        </w:rPr>
        <w:t>Autobusov</w:t>
      </w:r>
      <w:r w:rsidR="00C0578E">
        <w:rPr>
          <w:rFonts w:ascii="Tahoma" w:hAnsi="Tahoma" w:cs="Tahoma"/>
          <w:sz w:val="23"/>
          <w:szCs w:val="23"/>
        </w:rPr>
        <w:t>á stanica Martin</w:t>
      </w:r>
      <w:r>
        <w:rPr>
          <w:rFonts w:ascii="Tahoma" w:hAnsi="Tahoma" w:cs="Tahoma"/>
          <w:sz w:val="23"/>
          <w:szCs w:val="23"/>
        </w:rPr>
        <w:t xml:space="preserve">, odkiaľ je zabezpečovaná </w:t>
      </w:r>
      <w:r w:rsidR="00C0578E">
        <w:rPr>
          <w:rFonts w:ascii="Tahoma" w:hAnsi="Tahoma" w:cs="Tahoma"/>
          <w:sz w:val="23"/>
          <w:szCs w:val="23"/>
        </w:rPr>
        <w:t xml:space="preserve">diaľková a </w:t>
      </w:r>
      <w:r>
        <w:rPr>
          <w:rFonts w:ascii="Tahoma" w:hAnsi="Tahoma" w:cs="Tahoma"/>
          <w:sz w:val="23"/>
          <w:szCs w:val="23"/>
        </w:rPr>
        <w:t xml:space="preserve">prímestská autobusová doprava, </w:t>
      </w:r>
      <w:r w:rsidR="00C0578E">
        <w:rPr>
          <w:rFonts w:ascii="Tahoma" w:hAnsi="Tahoma" w:cs="Tahoma"/>
          <w:sz w:val="23"/>
          <w:szCs w:val="23"/>
        </w:rPr>
        <w:t>má 17 stanovíšť. Stanica</w:t>
      </w:r>
      <w:r w:rsidR="00775B3D">
        <w:rPr>
          <w:rFonts w:ascii="Tahoma" w:hAnsi="Tahoma" w:cs="Tahoma"/>
          <w:sz w:val="23"/>
          <w:szCs w:val="23"/>
        </w:rPr>
        <w:t xml:space="preserve"> v práve Mesta Martin</w:t>
      </w:r>
      <w:r w:rsidR="00C0578E">
        <w:rPr>
          <w:rFonts w:ascii="Tahoma" w:hAnsi="Tahoma" w:cs="Tahoma"/>
          <w:sz w:val="23"/>
          <w:szCs w:val="23"/>
        </w:rPr>
        <w:t xml:space="preserve"> </w:t>
      </w:r>
      <w:r>
        <w:rPr>
          <w:rFonts w:ascii="Tahoma" w:hAnsi="Tahoma" w:cs="Tahoma"/>
          <w:sz w:val="23"/>
          <w:szCs w:val="23"/>
        </w:rPr>
        <w:t xml:space="preserve">vykazuje modernizačný dlh.  </w:t>
      </w:r>
      <w:r w:rsidR="00D0338B">
        <w:rPr>
          <w:rFonts w:ascii="Tahoma" w:hAnsi="Tahoma" w:cs="Tahoma"/>
          <w:sz w:val="23"/>
          <w:szCs w:val="23"/>
        </w:rPr>
        <w:t xml:space="preserve">Pre zvyšovanie atraktívnosti verejnej osobnej dopravy treba tiež riešiť rozvoj </w:t>
      </w:r>
      <w:r w:rsidR="00D0338B">
        <w:rPr>
          <w:rFonts w:ascii="Arial" w:hAnsi="Arial" w:cs="Arial"/>
        </w:rPr>
        <w:t>záchytných parkovísk Park &amp; Ride (P+R), Kiss &amp; Ride (K+R).</w:t>
      </w:r>
    </w:p>
    <w:p w:rsidR="00810FA2" w:rsidRDefault="00810FA2" w:rsidP="00810FA2">
      <w:pPr>
        <w:tabs>
          <w:tab w:val="num" w:pos="426"/>
        </w:tabs>
        <w:spacing w:before="360"/>
        <w:contextualSpacing/>
        <w:rPr>
          <w:rFonts w:ascii="Tahoma" w:hAnsi="Tahoma" w:cs="Tahoma"/>
          <w:sz w:val="23"/>
          <w:szCs w:val="23"/>
        </w:rPr>
      </w:pPr>
    </w:p>
    <w:p w:rsidR="00810FA2" w:rsidRPr="0021707C" w:rsidRDefault="00810FA2" w:rsidP="00810FA2">
      <w:pPr>
        <w:tabs>
          <w:tab w:val="num" w:pos="426"/>
        </w:tabs>
        <w:spacing w:before="360"/>
        <w:contextualSpacing/>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22</w:t>
      </w:r>
      <w:r w:rsidRPr="0021707C">
        <w:rPr>
          <w:rFonts w:ascii="Tahoma" w:hAnsi="Tahoma" w:cs="Tahoma"/>
          <w:sz w:val="23"/>
          <w:szCs w:val="23"/>
        </w:rPr>
        <w:t>: Počet prepravených osôb v prímestskej doprave v Žilinskom kraji v r. 2005 – 2013</w:t>
      </w:r>
    </w:p>
    <w:p w:rsidR="00810FA2" w:rsidRPr="008B017B" w:rsidRDefault="00810FA2" w:rsidP="00810FA2">
      <w:pPr>
        <w:tabs>
          <w:tab w:val="num" w:pos="426"/>
        </w:tabs>
        <w:spacing w:before="360"/>
        <w:contextualSpacing/>
        <w:rPr>
          <w:rFonts w:ascii="Tahoma" w:hAnsi="Tahoma" w:cs="Tahoma"/>
          <w:color w:val="FF0000"/>
          <w:sz w:val="23"/>
          <w:szCs w:val="23"/>
        </w:rPr>
      </w:pPr>
      <w:r w:rsidRPr="008B017B">
        <w:rPr>
          <w:b/>
          <w:noProof/>
          <w:color w:val="FF0000"/>
          <w:sz w:val="24"/>
          <w:szCs w:val="24"/>
        </w:rPr>
        <w:drawing>
          <wp:inline distT="0" distB="0" distL="0" distR="0">
            <wp:extent cx="5759108" cy="2505075"/>
            <wp:effectExtent l="0" t="0" r="0" b="0"/>
            <wp:docPr id="1063" name="Obrázok 1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 1"/>
                    <pic:cNvPicPr>
                      <a:picLocks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47" t="11938" r="-4921" b="-5521"/>
                    <a:stretch>
                      <a:fillRect/>
                    </a:stretch>
                  </pic:blipFill>
                  <pic:spPr bwMode="auto">
                    <a:xfrm>
                      <a:off x="0" y="0"/>
                      <a:ext cx="5760329" cy="2505606"/>
                    </a:xfrm>
                    <a:prstGeom prst="rect">
                      <a:avLst/>
                    </a:prstGeom>
                    <a:noFill/>
                    <a:ln>
                      <a:noFill/>
                    </a:ln>
                  </pic:spPr>
                </pic:pic>
              </a:graphicData>
            </a:graphic>
          </wp:inline>
        </w:drawing>
      </w:r>
    </w:p>
    <w:p w:rsidR="00810FA2" w:rsidRDefault="00810FA2" w:rsidP="00810FA2">
      <w:pPr>
        <w:tabs>
          <w:tab w:val="num" w:pos="426"/>
        </w:tabs>
        <w:spacing w:before="360"/>
        <w:contextualSpacing/>
        <w:jc w:val="both"/>
        <w:rPr>
          <w:rFonts w:ascii="Tahoma" w:hAnsi="Tahoma" w:cs="Tahoma"/>
          <w:i/>
          <w:sz w:val="23"/>
          <w:szCs w:val="23"/>
        </w:rPr>
      </w:pPr>
      <w:r w:rsidRPr="0021707C">
        <w:rPr>
          <w:rFonts w:ascii="Tahoma" w:hAnsi="Tahoma" w:cs="Tahoma"/>
          <w:i/>
          <w:sz w:val="23"/>
          <w:szCs w:val="23"/>
        </w:rPr>
        <w:t xml:space="preserve">Zdroj: ŽSK </w:t>
      </w:r>
    </w:p>
    <w:p w:rsidR="00810FA2" w:rsidRDefault="00810FA2" w:rsidP="00810FA2">
      <w:pPr>
        <w:tabs>
          <w:tab w:val="num" w:pos="426"/>
        </w:tabs>
        <w:spacing w:before="360"/>
        <w:contextualSpacing/>
        <w:jc w:val="both"/>
        <w:rPr>
          <w:rFonts w:ascii="Tahoma" w:hAnsi="Tahoma" w:cs="Tahoma"/>
          <w:sz w:val="23"/>
          <w:szCs w:val="23"/>
        </w:rPr>
      </w:pPr>
    </w:p>
    <w:p w:rsidR="00A847A2" w:rsidRDefault="00502229" w:rsidP="00A847A2">
      <w:pPr>
        <w:jc w:val="both"/>
        <w:rPr>
          <w:rFonts w:ascii="Tahoma" w:hAnsi="Tahoma" w:cs="Tahoma"/>
          <w:sz w:val="23"/>
          <w:szCs w:val="23"/>
        </w:rPr>
      </w:pPr>
      <w:r w:rsidRPr="00502229">
        <w:rPr>
          <w:rFonts w:ascii="Tahoma" w:hAnsi="Tahoma" w:cs="Tahoma"/>
          <w:sz w:val="23"/>
          <w:szCs w:val="23"/>
        </w:rPr>
        <w:lastRenderedPageBreak/>
        <w:t xml:space="preserve">Mestskú hromadnú dopravu </w:t>
      </w:r>
      <w:r w:rsidR="00813E83">
        <w:rPr>
          <w:rFonts w:ascii="Tahoma" w:hAnsi="Tahoma" w:cs="Tahoma"/>
          <w:sz w:val="23"/>
          <w:szCs w:val="23"/>
        </w:rPr>
        <w:t xml:space="preserve">vo verejnom záujme </w:t>
      </w:r>
      <w:r>
        <w:rPr>
          <w:rFonts w:ascii="Tahoma" w:hAnsi="Tahoma" w:cs="Tahoma"/>
          <w:sz w:val="23"/>
          <w:szCs w:val="23"/>
        </w:rPr>
        <w:t>v aglomerácii miest Martin, Vrútky a obcí Bystrička, Lipovec a Turčianske Kľačany zabezpečuje spoločnosť Slovenská autobusová doprava Žilina, a.s.</w:t>
      </w:r>
      <w:r w:rsidR="00870BCA">
        <w:rPr>
          <w:rFonts w:ascii="Tahoma" w:hAnsi="Tahoma" w:cs="Tahoma"/>
          <w:sz w:val="23"/>
          <w:szCs w:val="23"/>
        </w:rPr>
        <w:t xml:space="preserve"> </w:t>
      </w:r>
      <w:r w:rsidR="00AA7A2C">
        <w:rPr>
          <w:rFonts w:ascii="Tahoma" w:hAnsi="Tahoma" w:cs="Tahoma"/>
          <w:sz w:val="23"/>
          <w:szCs w:val="23"/>
        </w:rPr>
        <w:t>P</w:t>
      </w:r>
      <w:r w:rsidR="00870BCA">
        <w:rPr>
          <w:rFonts w:ascii="Tahoma" w:hAnsi="Tahoma" w:cs="Tahoma"/>
          <w:sz w:val="23"/>
          <w:szCs w:val="23"/>
        </w:rPr>
        <w:t xml:space="preserve">očet prevádzkovaných </w:t>
      </w:r>
      <w:r w:rsidR="00A847A2">
        <w:rPr>
          <w:rFonts w:ascii="Tahoma" w:hAnsi="Tahoma" w:cs="Tahoma"/>
          <w:sz w:val="23"/>
          <w:szCs w:val="23"/>
        </w:rPr>
        <w:t>autobusov</w:t>
      </w:r>
      <w:r w:rsidR="00870BCA">
        <w:rPr>
          <w:rFonts w:ascii="Tahoma" w:hAnsi="Tahoma" w:cs="Tahoma"/>
          <w:sz w:val="23"/>
          <w:szCs w:val="23"/>
        </w:rPr>
        <w:t xml:space="preserve"> je 45, z toho nízkopodlažných je </w:t>
      </w:r>
      <w:r w:rsidR="00AA7A2C">
        <w:rPr>
          <w:rFonts w:ascii="Tahoma" w:hAnsi="Tahoma" w:cs="Tahoma"/>
          <w:sz w:val="23"/>
          <w:szCs w:val="23"/>
        </w:rPr>
        <w:t xml:space="preserve">39 (87%). </w:t>
      </w:r>
      <w:r w:rsidR="00C0578E">
        <w:rPr>
          <w:rFonts w:ascii="Tahoma" w:hAnsi="Tahoma" w:cs="Tahoma"/>
          <w:sz w:val="23"/>
          <w:szCs w:val="23"/>
        </w:rPr>
        <w:t xml:space="preserve"> </w:t>
      </w:r>
      <w:r w:rsidR="00A847A2">
        <w:rPr>
          <w:rFonts w:ascii="Tahoma" w:hAnsi="Tahoma" w:cs="Tahoma"/>
          <w:sz w:val="23"/>
          <w:szCs w:val="23"/>
        </w:rPr>
        <w:t xml:space="preserve">V rámci mestskej hromadnej dopravy je prevádzkovaných 31 liniek, pričom 3 linky majú formu zmluvnej prepravy pracujúcich do zamestnania (TRIM LEADER, Wolkswagen, ECCO), jedna linka je prevádzkovaná ako školská linka. </w:t>
      </w:r>
      <w:r w:rsidR="00D60BE0">
        <w:rPr>
          <w:rFonts w:ascii="Tahoma" w:hAnsi="Tahoma" w:cs="Tahoma"/>
          <w:sz w:val="23"/>
          <w:szCs w:val="23"/>
        </w:rPr>
        <w:t xml:space="preserve">Linky MHD zastavujú na </w:t>
      </w:r>
      <w:r w:rsidR="00D60BE0" w:rsidRPr="00EC456D">
        <w:rPr>
          <w:rFonts w:ascii="Tahoma" w:hAnsi="Tahoma" w:cs="Tahoma"/>
          <w:sz w:val="23"/>
          <w:szCs w:val="23"/>
        </w:rPr>
        <w:t>15</w:t>
      </w:r>
      <w:r w:rsidR="00EC456D" w:rsidRPr="00EC456D">
        <w:rPr>
          <w:rFonts w:ascii="Tahoma" w:hAnsi="Tahoma" w:cs="Tahoma"/>
          <w:sz w:val="23"/>
          <w:szCs w:val="23"/>
        </w:rPr>
        <w:t>2</w:t>
      </w:r>
      <w:r w:rsidR="00D60BE0">
        <w:rPr>
          <w:rFonts w:ascii="Tahoma" w:hAnsi="Tahoma" w:cs="Tahoma"/>
          <w:sz w:val="23"/>
          <w:szCs w:val="23"/>
        </w:rPr>
        <w:t xml:space="preserve">  autobusových </w:t>
      </w:r>
      <w:r w:rsidR="004927DF">
        <w:rPr>
          <w:rFonts w:ascii="Tahoma" w:hAnsi="Tahoma" w:cs="Tahoma"/>
          <w:sz w:val="23"/>
          <w:szCs w:val="23"/>
        </w:rPr>
        <w:t>zastávkach</w:t>
      </w:r>
      <w:r w:rsidR="00D60BE0">
        <w:rPr>
          <w:rFonts w:ascii="Tahoma" w:hAnsi="Tahoma" w:cs="Tahoma"/>
          <w:sz w:val="23"/>
          <w:szCs w:val="23"/>
        </w:rPr>
        <w:t xml:space="preserve"> na území mesta Martin.</w:t>
      </w:r>
      <w:r w:rsidR="00EC456D">
        <w:rPr>
          <w:rFonts w:ascii="Tahoma" w:hAnsi="Tahoma" w:cs="Tahoma"/>
          <w:sz w:val="23"/>
          <w:szCs w:val="23"/>
        </w:rPr>
        <w:t xml:space="preserve"> Tak, ako v prípade prímestskej dopravy, dochádza aj u mestskej hromadnej dopravy ku každoročnému poklesu </w:t>
      </w:r>
      <w:r w:rsidR="00810FA2">
        <w:rPr>
          <w:rFonts w:ascii="Tahoma" w:hAnsi="Tahoma" w:cs="Tahoma"/>
          <w:sz w:val="23"/>
          <w:szCs w:val="23"/>
        </w:rPr>
        <w:t xml:space="preserve">počtov </w:t>
      </w:r>
      <w:r w:rsidR="00EC456D">
        <w:rPr>
          <w:rFonts w:ascii="Tahoma" w:hAnsi="Tahoma" w:cs="Tahoma"/>
          <w:sz w:val="23"/>
          <w:szCs w:val="23"/>
        </w:rPr>
        <w:t>cestujúcich, čo je spôsobené viacerými faktormi.</w:t>
      </w:r>
      <w:r w:rsidR="00810FA2">
        <w:rPr>
          <w:rFonts w:ascii="Tahoma" w:hAnsi="Tahoma" w:cs="Tahoma"/>
          <w:sz w:val="23"/>
          <w:szCs w:val="23"/>
        </w:rPr>
        <w:t xml:space="preserve"> </w:t>
      </w:r>
      <w:r w:rsidR="006D649E">
        <w:rPr>
          <w:rFonts w:ascii="Tahoma" w:hAnsi="Tahoma" w:cs="Tahoma"/>
          <w:sz w:val="23"/>
          <w:szCs w:val="23"/>
        </w:rPr>
        <w:t xml:space="preserve">Pre zvýšenie atraktivity MHD je potrebné riešiť </w:t>
      </w:r>
      <w:r w:rsidR="004927DF">
        <w:rPr>
          <w:rFonts w:ascii="Tahoma" w:hAnsi="Tahoma" w:cs="Tahoma"/>
          <w:sz w:val="23"/>
          <w:szCs w:val="23"/>
        </w:rPr>
        <w:t xml:space="preserve">aj </w:t>
      </w:r>
      <w:r w:rsidR="006D649E">
        <w:rPr>
          <w:rFonts w:ascii="Arial" w:hAnsi="Arial" w:cs="Arial"/>
        </w:rPr>
        <w:t xml:space="preserve">nedostatočné štandardy pri prestupovaní medzi dráhovou dopravou a ostatnými druhmi dopravy, pokračovať v zvyšovaní atraktivity, bezbariérovosti a bezpečnosti zastávok, zvyšovaní </w:t>
      </w:r>
      <w:r w:rsidR="004927DF">
        <w:rPr>
          <w:rFonts w:ascii="Arial" w:hAnsi="Arial" w:cs="Arial"/>
        </w:rPr>
        <w:t xml:space="preserve">podielu </w:t>
      </w:r>
      <w:r w:rsidR="006D649E">
        <w:rPr>
          <w:rFonts w:ascii="Arial" w:hAnsi="Arial" w:cs="Arial"/>
        </w:rPr>
        <w:t>nízkopodlažného vozidlového parku so zvýšeným komfortom pre cestujúcich a minimalizovanými negatívnymi dopadmi na životné prostredie (emisie, hluk, spotreba, a pod.).</w:t>
      </w:r>
    </w:p>
    <w:p w:rsidR="00810FA2" w:rsidRDefault="00810FA2" w:rsidP="00810FA2">
      <w:pPr>
        <w:spacing w:after="0"/>
        <w:jc w:val="both"/>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23</w:t>
      </w:r>
      <w:r w:rsidRPr="000B4BEA">
        <w:rPr>
          <w:rFonts w:ascii="Tahoma" w:hAnsi="Tahoma" w:cs="Tahoma"/>
          <w:sz w:val="23"/>
          <w:szCs w:val="23"/>
        </w:rPr>
        <w:t xml:space="preserve">: </w:t>
      </w:r>
      <w:r>
        <w:rPr>
          <w:rFonts w:ascii="Tahoma" w:hAnsi="Tahoma" w:cs="Tahoma"/>
          <w:sz w:val="23"/>
          <w:szCs w:val="23"/>
        </w:rPr>
        <w:t>Počet prepravených osôb v MHD Martin v r. 2010 - 2014</w:t>
      </w:r>
    </w:p>
    <w:p w:rsidR="00810FA2" w:rsidRDefault="00810FA2" w:rsidP="00810FA2">
      <w:pPr>
        <w:spacing w:after="0"/>
        <w:jc w:val="both"/>
        <w:rPr>
          <w:rFonts w:ascii="Tahoma" w:hAnsi="Tahoma" w:cs="Tahoma"/>
          <w:sz w:val="23"/>
          <w:szCs w:val="23"/>
        </w:rPr>
      </w:pPr>
      <w:r>
        <w:rPr>
          <w:rFonts w:ascii="Tahoma" w:hAnsi="Tahoma" w:cs="Tahoma"/>
          <w:noProof/>
          <w:sz w:val="23"/>
          <w:szCs w:val="23"/>
        </w:rPr>
        <w:drawing>
          <wp:inline distT="0" distB="0" distL="0" distR="0">
            <wp:extent cx="5486400" cy="1981200"/>
            <wp:effectExtent l="0" t="0" r="0" b="0"/>
            <wp:docPr id="5"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10FA2" w:rsidRDefault="00810FA2" w:rsidP="00A847A2">
      <w:pPr>
        <w:jc w:val="both"/>
        <w:rPr>
          <w:rFonts w:ascii="Tahoma" w:hAnsi="Tahoma" w:cs="Tahoma"/>
          <w:i/>
          <w:sz w:val="23"/>
          <w:szCs w:val="23"/>
        </w:rPr>
      </w:pPr>
      <w:r w:rsidRPr="008C7800">
        <w:rPr>
          <w:rFonts w:ascii="Tahoma" w:hAnsi="Tahoma" w:cs="Tahoma"/>
          <w:i/>
          <w:sz w:val="23"/>
          <w:szCs w:val="23"/>
        </w:rPr>
        <w:t>Zdroj: SAD Žilina</w:t>
      </w:r>
      <w:r w:rsidR="004927DF" w:rsidRPr="008C7800">
        <w:rPr>
          <w:rFonts w:ascii="Tahoma" w:hAnsi="Tahoma" w:cs="Tahoma"/>
          <w:i/>
          <w:sz w:val="23"/>
          <w:szCs w:val="23"/>
        </w:rPr>
        <w:t>, a.s.</w:t>
      </w: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Default="00EA6A05" w:rsidP="00A847A2">
      <w:pPr>
        <w:jc w:val="both"/>
        <w:rPr>
          <w:rFonts w:ascii="Tahoma" w:hAnsi="Tahoma" w:cs="Tahoma"/>
          <w:i/>
          <w:sz w:val="23"/>
          <w:szCs w:val="23"/>
        </w:rPr>
      </w:pPr>
    </w:p>
    <w:p w:rsidR="00EA6A05" w:rsidRPr="008C7800" w:rsidRDefault="00EA6A05" w:rsidP="00A847A2">
      <w:pPr>
        <w:jc w:val="both"/>
        <w:rPr>
          <w:rFonts w:ascii="Tahoma" w:hAnsi="Tahoma" w:cs="Tahoma"/>
          <w:i/>
          <w:sz w:val="23"/>
          <w:szCs w:val="23"/>
        </w:rPr>
      </w:pPr>
    </w:p>
    <w:p w:rsidR="00D97F38" w:rsidRDefault="007F2EF7" w:rsidP="00D97F38">
      <w:pPr>
        <w:pStyle w:val="Odsekzoznamu"/>
        <w:numPr>
          <w:ilvl w:val="2"/>
          <w:numId w:val="1"/>
        </w:numPr>
        <w:rPr>
          <w:rFonts w:ascii="Tahoma" w:hAnsi="Tahoma" w:cs="Tahoma"/>
          <w:b/>
          <w:sz w:val="23"/>
          <w:szCs w:val="23"/>
        </w:rPr>
      </w:pPr>
      <w:r>
        <w:rPr>
          <w:rFonts w:ascii="Tahoma" w:hAnsi="Tahoma" w:cs="Tahoma"/>
          <w:b/>
          <w:sz w:val="23"/>
          <w:szCs w:val="23"/>
        </w:rPr>
        <w:t>Cyklistická</w:t>
      </w:r>
      <w:r w:rsidR="00D97F38">
        <w:rPr>
          <w:rFonts w:ascii="Tahoma" w:hAnsi="Tahoma" w:cs="Tahoma"/>
          <w:b/>
          <w:sz w:val="23"/>
          <w:szCs w:val="23"/>
        </w:rPr>
        <w:t xml:space="preserve"> doprava</w:t>
      </w:r>
    </w:p>
    <w:p w:rsidR="00F20C4B" w:rsidRDefault="00F20C4B" w:rsidP="009D33ED">
      <w:pPr>
        <w:jc w:val="both"/>
        <w:rPr>
          <w:rFonts w:ascii="Tahoma" w:hAnsi="Tahoma" w:cs="Tahoma"/>
          <w:sz w:val="23"/>
          <w:szCs w:val="23"/>
        </w:rPr>
      </w:pPr>
      <w:r w:rsidRPr="009D33ED">
        <w:rPr>
          <w:rFonts w:ascii="Tahoma" w:hAnsi="Tahoma" w:cs="Tahoma"/>
          <w:sz w:val="23"/>
          <w:szCs w:val="23"/>
        </w:rPr>
        <w:t xml:space="preserve">Podiel cyklistickej dopravy v meste Martin na celkovej deľbe prepravnej práce </w:t>
      </w:r>
      <w:r w:rsidR="009D33ED" w:rsidRPr="009D33ED">
        <w:rPr>
          <w:rFonts w:ascii="Tahoma" w:hAnsi="Tahoma" w:cs="Tahoma"/>
          <w:sz w:val="23"/>
          <w:szCs w:val="23"/>
        </w:rPr>
        <w:t xml:space="preserve">je v rámci SR nadpriemerný. </w:t>
      </w:r>
      <w:r w:rsidRPr="009D33ED">
        <w:rPr>
          <w:rFonts w:ascii="Tahoma" w:hAnsi="Tahoma" w:cs="Tahoma"/>
          <w:sz w:val="23"/>
          <w:szCs w:val="23"/>
        </w:rPr>
        <w:t xml:space="preserve">Napriek nedostatočnej infraštruktúre v meste </w:t>
      </w:r>
      <w:r w:rsidR="009D33ED" w:rsidRPr="009D33ED">
        <w:rPr>
          <w:rFonts w:ascii="Tahoma" w:hAnsi="Tahoma" w:cs="Tahoma"/>
          <w:sz w:val="23"/>
          <w:szCs w:val="23"/>
        </w:rPr>
        <w:t xml:space="preserve">viac ako </w:t>
      </w:r>
      <w:r w:rsidRPr="009D33ED">
        <w:rPr>
          <w:rFonts w:ascii="Tahoma" w:hAnsi="Tahoma" w:cs="Tahoma"/>
          <w:sz w:val="23"/>
          <w:szCs w:val="23"/>
        </w:rPr>
        <w:t>3</w:t>
      </w:r>
      <w:r w:rsidR="009D33ED" w:rsidRPr="009D33ED">
        <w:rPr>
          <w:rFonts w:ascii="Tahoma" w:hAnsi="Tahoma" w:cs="Tahoma"/>
          <w:sz w:val="23"/>
          <w:szCs w:val="23"/>
        </w:rPr>
        <w:t>0</w:t>
      </w:r>
      <w:r w:rsidRPr="009D33ED">
        <w:rPr>
          <w:rFonts w:ascii="Tahoma" w:hAnsi="Tahoma" w:cs="Tahoma"/>
          <w:sz w:val="23"/>
          <w:szCs w:val="23"/>
        </w:rPr>
        <w:t xml:space="preserve">%  obyvateľov  používa bicykel ako dopravný prostriedok.  Odhadovaný podiel cyklistickej dopravy na celkovej deľbe prepravnej práce </w:t>
      </w:r>
      <w:r w:rsidR="009D33ED" w:rsidRPr="009D33ED">
        <w:rPr>
          <w:rFonts w:ascii="Tahoma" w:hAnsi="Tahoma" w:cs="Tahoma"/>
          <w:sz w:val="23"/>
          <w:szCs w:val="23"/>
        </w:rPr>
        <w:t>sa pohybuje</w:t>
      </w:r>
      <w:r w:rsidRPr="009D33ED">
        <w:rPr>
          <w:rFonts w:ascii="Tahoma" w:hAnsi="Tahoma" w:cs="Tahoma"/>
          <w:sz w:val="23"/>
          <w:szCs w:val="23"/>
        </w:rPr>
        <w:t xml:space="preserve">  od  4 – 8%.</w:t>
      </w:r>
    </w:p>
    <w:p w:rsidR="009D33ED" w:rsidRPr="009D33ED" w:rsidRDefault="009D33ED" w:rsidP="009D33ED">
      <w:pPr>
        <w:jc w:val="both"/>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24</w:t>
      </w:r>
      <w:r w:rsidR="000B4BEA">
        <w:rPr>
          <w:rFonts w:ascii="Tahoma" w:hAnsi="Tahoma" w:cs="Tahoma"/>
          <w:sz w:val="23"/>
          <w:szCs w:val="23"/>
        </w:rPr>
        <w:t>:</w:t>
      </w:r>
      <w:r w:rsidRPr="000B4BEA">
        <w:rPr>
          <w:rFonts w:ascii="Tahoma" w:hAnsi="Tahoma" w:cs="Tahoma"/>
          <w:sz w:val="23"/>
          <w:szCs w:val="23"/>
        </w:rPr>
        <w:t xml:space="preserve"> </w:t>
      </w:r>
      <w:r>
        <w:rPr>
          <w:rFonts w:ascii="Tahoma" w:hAnsi="Tahoma" w:cs="Tahoma"/>
          <w:sz w:val="23"/>
          <w:szCs w:val="23"/>
        </w:rPr>
        <w:t>Deľba prepravnej práce v Martine a vybraných mestách SR</w:t>
      </w:r>
      <w:r w:rsidR="00F20C4B">
        <w:rPr>
          <w:noProof/>
        </w:rPr>
        <w:drawing>
          <wp:anchor distT="6096" distB="2032" distL="126492" distR="119126" simplePos="0" relativeHeight="251659264" behindDoc="0" locked="0" layoutInCell="1" allowOverlap="1">
            <wp:simplePos x="0" y="0"/>
            <wp:positionH relativeFrom="column">
              <wp:posOffset>61595</wp:posOffset>
            </wp:positionH>
            <wp:positionV relativeFrom="paragraph">
              <wp:posOffset>232410</wp:posOffset>
            </wp:positionV>
            <wp:extent cx="5581650" cy="2247900"/>
            <wp:effectExtent l="0" t="0" r="0" b="0"/>
            <wp:wrapSquare wrapText="bothSides"/>
            <wp:docPr id="7" name="Graf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F20C4B" w:rsidRPr="008C7800" w:rsidRDefault="009D33ED" w:rsidP="00F20C4B">
      <w:pPr>
        <w:rPr>
          <w:rFonts w:ascii="Tahoma" w:hAnsi="Tahoma" w:cs="Tahoma"/>
          <w:i/>
          <w:sz w:val="23"/>
          <w:szCs w:val="23"/>
        </w:rPr>
      </w:pPr>
      <w:r w:rsidRPr="008C7800">
        <w:rPr>
          <w:rFonts w:ascii="Tahoma" w:hAnsi="Tahoma" w:cs="Tahoma"/>
          <w:i/>
          <w:sz w:val="23"/>
          <w:szCs w:val="23"/>
        </w:rPr>
        <w:t>Zdroj: Mesto Martin</w:t>
      </w:r>
      <w:r w:rsidR="008C7800" w:rsidRPr="008C7800">
        <w:rPr>
          <w:rFonts w:ascii="Tahoma" w:hAnsi="Tahoma" w:cs="Tahoma"/>
          <w:i/>
          <w:sz w:val="23"/>
          <w:szCs w:val="23"/>
        </w:rPr>
        <w:t>, Audit cyklistickej dopravy a infraštruktúry v meste Martin</w:t>
      </w:r>
    </w:p>
    <w:p w:rsidR="007F2EF7" w:rsidRPr="007F2EF7" w:rsidRDefault="009D33ED" w:rsidP="00D0338B">
      <w:pPr>
        <w:jc w:val="both"/>
        <w:rPr>
          <w:rFonts w:ascii="Tahoma" w:hAnsi="Tahoma" w:cs="Tahoma"/>
          <w:sz w:val="23"/>
          <w:szCs w:val="23"/>
        </w:rPr>
      </w:pPr>
      <w:r w:rsidRPr="007F2EF7">
        <w:rPr>
          <w:rFonts w:ascii="Tahoma" w:hAnsi="Tahoma" w:cs="Tahoma"/>
          <w:sz w:val="23"/>
          <w:szCs w:val="23"/>
        </w:rPr>
        <w:t xml:space="preserve">Zo zrealizovaného auditu cyklistickej dopravy a infraštruktúry v meste Martin vyplýva, že existujúca cyklistická infraštruktúra </w:t>
      </w:r>
      <w:r w:rsidR="00CA2F80" w:rsidRPr="007F2EF7">
        <w:rPr>
          <w:rFonts w:ascii="Tahoma" w:hAnsi="Tahoma" w:cs="Tahoma"/>
          <w:sz w:val="23"/>
          <w:szCs w:val="23"/>
        </w:rPr>
        <w:t xml:space="preserve">je nedostatočná. Dĺžka existujúcich cyklistických komunikácií je </w:t>
      </w:r>
      <w:r w:rsidR="00D54539" w:rsidRPr="009C4A60">
        <w:rPr>
          <w:rFonts w:ascii="Tahoma" w:hAnsi="Tahoma" w:cs="Tahoma"/>
          <w:sz w:val="23"/>
          <w:szCs w:val="23"/>
        </w:rPr>
        <w:t xml:space="preserve">7,9 km, z toho iba </w:t>
      </w:r>
      <w:r w:rsidR="00D54539">
        <w:rPr>
          <w:rFonts w:ascii="Tahoma" w:hAnsi="Tahoma" w:cs="Tahoma"/>
          <w:sz w:val="23"/>
          <w:szCs w:val="23"/>
        </w:rPr>
        <w:t>747</w:t>
      </w:r>
      <w:r w:rsidR="00D54539" w:rsidRPr="009C4A60">
        <w:rPr>
          <w:rFonts w:ascii="Tahoma" w:hAnsi="Tahoma" w:cs="Tahoma"/>
          <w:sz w:val="23"/>
          <w:szCs w:val="23"/>
        </w:rPr>
        <w:t xml:space="preserve"> m</w:t>
      </w:r>
      <w:r w:rsidR="00D54539" w:rsidRPr="007F2EF7">
        <w:rPr>
          <w:rFonts w:ascii="Tahoma" w:hAnsi="Tahoma" w:cs="Tahoma"/>
          <w:color w:val="FF0000"/>
          <w:sz w:val="23"/>
          <w:szCs w:val="23"/>
        </w:rPr>
        <w:t xml:space="preserve"> </w:t>
      </w:r>
      <w:r w:rsidR="00D54539" w:rsidRPr="007F2EF7">
        <w:rPr>
          <w:rFonts w:ascii="Tahoma" w:hAnsi="Tahoma" w:cs="Tahoma"/>
          <w:sz w:val="23"/>
          <w:szCs w:val="23"/>
        </w:rPr>
        <w:t>vo forme samostatnej cyklistickej cestičky. Cyklistický index, ktorý hodnotí rozsah cyklistickej infraštruktúry na obyvateľa  je  na úrovni 0,1</w:t>
      </w:r>
      <w:r w:rsidR="00D54539">
        <w:rPr>
          <w:rFonts w:ascii="Tahoma" w:hAnsi="Tahoma" w:cs="Tahoma"/>
          <w:sz w:val="23"/>
          <w:szCs w:val="23"/>
        </w:rPr>
        <w:t xml:space="preserve">4 </w:t>
      </w:r>
      <w:r w:rsidR="00D54539" w:rsidRPr="007F2EF7">
        <w:rPr>
          <w:rFonts w:ascii="Tahoma" w:hAnsi="Tahoma" w:cs="Tahoma"/>
          <w:sz w:val="23"/>
          <w:szCs w:val="23"/>
        </w:rPr>
        <w:t xml:space="preserve"> pričom odporúčaný minimálny je 0,40.</w:t>
      </w:r>
      <w:r w:rsidR="00CA2F80" w:rsidRPr="007F2EF7">
        <w:rPr>
          <w:rFonts w:ascii="Tahoma" w:hAnsi="Tahoma" w:cs="Tahoma"/>
          <w:sz w:val="23"/>
          <w:szCs w:val="23"/>
        </w:rPr>
        <w:t xml:space="preserve">. </w:t>
      </w:r>
    </w:p>
    <w:p w:rsidR="00F20C4B" w:rsidRPr="00D0338B" w:rsidRDefault="00CA2F80" w:rsidP="00D0338B">
      <w:pPr>
        <w:jc w:val="both"/>
        <w:rPr>
          <w:rFonts w:ascii="Tahoma" w:hAnsi="Tahoma" w:cs="Tahoma"/>
          <w:sz w:val="23"/>
          <w:szCs w:val="23"/>
        </w:rPr>
      </w:pPr>
      <w:r w:rsidRPr="007F2EF7">
        <w:rPr>
          <w:rFonts w:ascii="Tahoma" w:hAnsi="Tahoma" w:cs="Tahoma"/>
          <w:sz w:val="23"/>
          <w:szCs w:val="23"/>
        </w:rPr>
        <w:t>Chrbtovou kosťou cyklistickej infraštruktúry mesta Martin sú dve paralelné línie vedúce severo – južným smerom</w:t>
      </w:r>
      <w:r w:rsidR="007F2EF7" w:rsidRPr="007F2EF7">
        <w:rPr>
          <w:rFonts w:ascii="Tahoma" w:hAnsi="Tahoma" w:cs="Tahoma"/>
          <w:sz w:val="23"/>
          <w:szCs w:val="23"/>
        </w:rPr>
        <w:t>.</w:t>
      </w:r>
      <w:r w:rsidRPr="007F2EF7">
        <w:rPr>
          <w:rFonts w:ascii="Tahoma" w:hAnsi="Tahoma" w:cs="Tahoma"/>
          <w:sz w:val="23"/>
          <w:szCs w:val="23"/>
        </w:rPr>
        <w:t xml:space="preserve"> </w:t>
      </w:r>
      <w:r w:rsidR="007F2EF7" w:rsidRPr="007F2EF7">
        <w:rPr>
          <w:rFonts w:ascii="Tahoma" w:hAnsi="Tahoma" w:cs="Tahoma"/>
          <w:sz w:val="23"/>
          <w:szCs w:val="23"/>
        </w:rPr>
        <w:t>J</w:t>
      </w:r>
      <w:r w:rsidRPr="007F2EF7">
        <w:rPr>
          <w:rFonts w:ascii="Tahoma" w:hAnsi="Tahoma" w:cs="Tahoma"/>
          <w:sz w:val="23"/>
          <w:szCs w:val="23"/>
        </w:rPr>
        <w:t xml:space="preserve">ednu reprezentuje budovaná </w:t>
      </w:r>
      <w:r w:rsidR="007F2EF7" w:rsidRPr="007F2EF7">
        <w:rPr>
          <w:rFonts w:ascii="Tahoma" w:hAnsi="Tahoma" w:cs="Tahoma"/>
          <w:sz w:val="23"/>
          <w:szCs w:val="23"/>
        </w:rPr>
        <w:t>samostatná</w:t>
      </w:r>
      <w:r w:rsidRPr="007F2EF7">
        <w:rPr>
          <w:rFonts w:ascii="Tahoma" w:hAnsi="Tahoma" w:cs="Tahoma"/>
          <w:sz w:val="23"/>
          <w:szCs w:val="23"/>
        </w:rPr>
        <w:t xml:space="preserve"> cestička </w:t>
      </w:r>
      <w:r w:rsidR="007F2EF7" w:rsidRPr="007F2EF7">
        <w:rPr>
          <w:rFonts w:ascii="Tahoma" w:hAnsi="Tahoma" w:cs="Tahoma"/>
          <w:sz w:val="23"/>
          <w:szCs w:val="23"/>
        </w:rPr>
        <w:t xml:space="preserve">pre cyklistov </w:t>
      </w:r>
      <w:r w:rsidRPr="007F2EF7">
        <w:rPr>
          <w:rFonts w:ascii="Tahoma" w:hAnsi="Tahoma" w:cs="Tahoma"/>
          <w:sz w:val="23"/>
          <w:szCs w:val="23"/>
        </w:rPr>
        <w:t xml:space="preserve">z centra mesta cez sídliská Sever a Košúty do priemyselnej zóny (vybudovaný úsek centrum - Košúty I), druhou je budovaná </w:t>
      </w:r>
      <w:r w:rsidR="007F2EF7" w:rsidRPr="007F2EF7">
        <w:rPr>
          <w:rFonts w:ascii="Tahoma" w:hAnsi="Tahoma" w:cs="Tahoma"/>
          <w:sz w:val="23"/>
          <w:szCs w:val="23"/>
        </w:rPr>
        <w:t>samostatná cestička pre chodcov a cyklistov</w:t>
      </w:r>
      <w:r w:rsidRPr="007F2EF7">
        <w:rPr>
          <w:rFonts w:ascii="Tahoma" w:hAnsi="Tahoma" w:cs="Tahoma"/>
          <w:sz w:val="23"/>
          <w:szCs w:val="23"/>
        </w:rPr>
        <w:t xml:space="preserve"> na nábreží rieky Turiec, </w:t>
      </w:r>
      <w:r w:rsidR="006A0791">
        <w:rPr>
          <w:rFonts w:ascii="Tahoma" w:hAnsi="Tahoma" w:cs="Tahoma"/>
          <w:sz w:val="23"/>
          <w:szCs w:val="23"/>
        </w:rPr>
        <w:t>ktorej úlohou</w:t>
      </w:r>
      <w:r w:rsidRPr="007F2EF7">
        <w:rPr>
          <w:rFonts w:ascii="Tahoma" w:hAnsi="Tahoma" w:cs="Tahoma"/>
          <w:sz w:val="23"/>
          <w:szCs w:val="23"/>
        </w:rPr>
        <w:t xml:space="preserve"> </w:t>
      </w:r>
      <w:r w:rsidR="006A0791">
        <w:rPr>
          <w:rFonts w:ascii="Tahoma" w:hAnsi="Tahoma" w:cs="Tahoma"/>
          <w:sz w:val="23"/>
          <w:szCs w:val="23"/>
        </w:rPr>
        <w:t xml:space="preserve">je zabezpečenie </w:t>
      </w:r>
      <w:r w:rsidRPr="007F2EF7">
        <w:rPr>
          <w:rFonts w:ascii="Tahoma" w:hAnsi="Tahoma" w:cs="Tahoma"/>
          <w:sz w:val="23"/>
          <w:szCs w:val="23"/>
        </w:rPr>
        <w:t>dostupnos</w:t>
      </w:r>
      <w:r w:rsidR="006A0791">
        <w:rPr>
          <w:rFonts w:ascii="Tahoma" w:hAnsi="Tahoma" w:cs="Tahoma"/>
          <w:sz w:val="23"/>
          <w:szCs w:val="23"/>
        </w:rPr>
        <w:t>ti</w:t>
      </w:r>
      <w:r w:rsidRPr="007F2EF7">
        <w:rPr>
          <w:rFonts w:ascii="Tahoma" w:hAnsi="Tahoma" w:cs="Tahoma"/>
          <w:sz w:val="23"/>
          <w:szCs w:val="23"/>
        </w:rPr>
        <w:t xml:space="preserve"> </w:t>
      </w:r>
      <w:r w:rsidR="008C7800" w:rsidRPr="007F2EF7">
        <w:rPr>
          <w:rFonts w:ascii="Tahoma" w:hAnsi="Tahoma" w:cs="Tahoma"/>
          <w:sz w:val="23"/>
          <w:szCs w:val="23"/>
        </w:rPr>
        <w:t xml:space="preserve">do centra </w:t>
      </w:r>
      <w:r w:rsidR="007F2EF7" w:rsidRPr="007F2EF7">
        <w:rPr>
          <w:rFonts w:ascii="Tahoma" w:hAnsi="Tahoma" w:cs="Tahoma"/>
          <w:sz w:val="23"/>
          <w:szCs w:val="23"/>
        </w:rPr>
        <w:t>z mestských častí</w:t>
      </w:r>
      <w:r w:rsidRPr="007F2EF7">
        <w:rPr>
          <w:rFonts w:ascii="Tahoma" w:hAnsi="Tahoma" w:cs="Tahoma"/>
          <w:sz w:val="23"/>
          <w:szCs w:val="23"/>
        </w:rPr>
        <w:t xml:space="preserve"> Záturčie </w:t>
      </w:r>
      <w:r w:rsidRPr="00D0338B">
        <w:rPr>
          <w:rFonts w:ascii="Tahoma" w:hAnsi="Tahoma" w:cs="Tahoma"/>
          <w:sz w:val="23"/>
          <w:szCs w:val="23"/>
        </w:rPr>
        <w:t>a</w:t>
      </w:r>
      <w:r w:rsidR="008C7800" w:rsidRPr="00D0338B">
        <w:rPr>
          <w:rFonts w:ascii="Tahoma" w:hAnsi="Tahoma" w:cs="Tahoma"/>
          <w:sz w:val="23"/>
          <w:szCs w:val="23"/>
        </w:rPr>
        <w:t> </w:t>
      </w:r>
      <w:r w:rsidRPr="00D0338B">
        <w:rPr>
          <w:rFonts w:ascii="Tahoma" w:hAnsi="Tahoma" w:cs="Tahoma"/>
          <w:sz w:val="23"/>
          <w:szCs w:val="23"/>
        </w:rPr>
        <w:t>Priekopa</w:t>
      </w:r>
      <w:r w:rsidR="008C7800" w:rsidRPr="00D0338B">
        <w:rPr>
          <w:rFonts w:ascii="Tahoma" w:hAnsi="Tahoma" w:cs="Tahoma"/>
          <w:sz w:val="23"/>
          <w:szCs w:val="23"/>
        </w:rPr>
        <w:t xml:space="preserve"> (s možným predĺžením na Vrútky), ako aj </w:t>
      </w:r>
      <w:r w:rsidRPr="00D0338B">
        <w:rPr>
          <w:rFonts w:ascii="Tahoma" w:hAnsi="Tahoma" w:cs="Tahoma"/>
          <w:sz w:val="23"/>
          <w:szCs w:val="23"/>
        </w:rPr>
        <w:t>prepojenie mestských cyklotrás na regionálnu sieť cykloturistických trás</w:t>
      </w:r>
      <w:r w:rsidR="008C7800" w:rsidRPr="00D0338B">
        <w:rPr>
          <w:rFonts w:ascii="Tahoma" w:hAnsi="Tahoma" w:cs="Tahoma"/>
          <w:sz w:val="23"/>
          <w:szCs w:val="23"/>
        </w:rPr>
        <w:t>.</w:t>
      </w:r>
      <w:r w:rsidR="007F2EF7" w:rsidRPr="00D0338B">
        <w:rPr>
          <w:rFonts w:ascii="Tahoma" w:hAnsi="Tahoma" w:cs="Tahoma"/>
          <w:sz w:val="23"/>
          <w:szCs w:val="23"/>
        </w:rPr>
        <w:t xml:space="preserve"> Vo forme projektovej dokumentácie je pripravených ďalších cca 22 km mestských cyklotrás prepájajúcich jednotlivé mestské časti (Ľadoveň, Jahodníky, Centrum, Podháj, Záturčie, Sever, Košúty a Priekopa).</w:t>
      </w:r>
    </w:p>
    <w:p w:rsidR="00F20C4B" w:rsidRPr="00D0338B" w:rsidRDefault="00D0338B" w:rsidP="00D0338B">
      <w:pPr>
        <w:spacing w:after="0"/>
        <w:jc w:val="both"/>
        <w:rPr>
          <w:rFonts w:ascii="Tahoma" w:hAnsi="Tahoma" w:cs="Tahoma"/>
          <w:sz w:val="23"/>
          <w:szCs w:val="23"/>
        </w:rPr>
      </w:pPr>
      <w:r w:rsidRPr="00D0338B">
        <w:rPr>
          <w:rFonts w:ascii="Tahoma" w:hAnsi="Tahoma" w:cs="Tahoma"/>
          <w:sz w:val="23"/>
          <w:szCs w:val="23"/>
        </w:rPr>
        <w:t xml:space="preserve">Je tiež potrebné rozvíjať potrebný mobiliár pre cyklodopravu ako chránené parkoviská pre bicykle, cyklostojany, nabíjacie stanice pre elektrobicykle, systémy automatickej požičovne bicyklov, hygienické zariadenia a pod. V prepojení na verejnú osobnú dopravu </w:t>
      </w:r>
      <w:r w:rsidRPr="00D0338B">
        <w:rPr>
          <w:rFonts w:ascii="Tahoma" w:hAnsi="Tahoma" w:cs="Tahoma"/>
          <w:sz w:val="23"/>
          <w:szCs w:val="23"/>
        </w:rPr>
        <w:lastRenderedPageBreak/>
        <w:t xml:space="preserve">je potrebné rozvíjať v meste </w:t>
      </w:r>
      <w:r>
        <w:rPr>
          <w:rFonts w:ascii="Tahoma" w:hAnsi="Tahoma" w:cs="Tahoma"/>
          <w:sz w:val="23"/>
          <w:szCs w:val="23"/>
        </w:rPr>
        <w:t xml:space="preserve">Martin </w:t>
      </w:r>
      <w:r w:rsidRPr="00D0338B">
        <w:rPr>
          <w:rFonts w:ascii="Tahoma" w:hAnsi="Tahoma" w:cs="Tahoma"/>
          <w:sz w:val="23"/>
          <w:szCs w:val="23"/>
        </w:rPr>
        <w:t xml:space="preserve">systém cyklostojanov pri termináloch verejnej dopravy, tzv. Bike and Ride (B+R). </w:t>
      </w:r>
    </w:p>
    <w:p w:rsidR="00F20C4B" w:rsidRDefault="00F20C4B" w:rsidP="00D0338B">
      <w:pPr>
        <w:spacing w:after="0"/>
        <w:jc w:val="both"/>
        <w:rPr>
          <w:rFonts w:ascii="Tahoma" w:hAnsi="Tahoma" w:cs="Tahoma"/>
          <w:sz w:val="23"/>
          <w:szCs w:val="23"/>
        </w:rPr>
      </w:pPr>
    </w:p>
    <w:p w:rsidR="00EA6A05" w:rsidRDefault="00EA6A05" w:rsidP="00D0338B">
      <w:pPr>
        <w:spacing w:after="0"/>
        <w:jc w:val="both"/>
        <w:rPr>
          <w:rFonts w:ascii="Tahoma" w:hAnsi="Tahoma" w:cs="Tahoma"/>
          <w:sz w:val="23"/>
          <w:szCs w:val="23"/>
        </w:rPr>
      </w:pPr>
    </w:p>
    <w:p w:rsidR="00EA6A05" w:rsidRPr="00D0338B" w:rsidRDefault="00EA6A05" w:rsidP="00D0338B">
      <w:pPr>
        <w:spacing w:after="0"/>
        <w:jc w:val="both"/>
        <w:rPr>
          <w:rFonts w:ascii="Tahoma" w:hAnsi="Tahoma" w:cs="Tahoma"/>
          <w:sz w:val="23"/>
          <w:szCs w:val="23"/>
        </w:rPr>
      </w:pPr>
    </w:p>
    <w:p w:rsidR="00D97F38" w:rsidRDefault="00D97F38" w:rsidP="00D97F38">
      <w:pPr>
        <w:pStyle w:val="Odsekzoznamu"/>
        <w:numPr>
          <w:ilvl w:val="2"/>
          <w:numId w:val="1"/>
        </w:numPr>
        <w:rPr>
          <w:rFonts w:ascii="Tahoma" w:hAnsi="Tahoma" w:cs="Tahoma"/>
          <w:b/>
          <w:sz w:val="23"/>
          <w:szCs w:val="23"/>
        </w:rPr>
      </w:pPr>
      <w:r>
        <w:rPr>
          <w:rFonts w:ascii="Tahoma" w:hAnsi="Tahoma" w:cs="Tahoma"/>
          <w:b/>
          <w:sz w:val="23"/>
          <w:szCs w:val="23"/>
        </w:rPr>
        <w:t xml:space="preserve">Železničná </w:t>
      </w:r>
      <w:r w:rsidR="00A85A37">
        <w:rPr>
          <w:rFonts w:ascii="Tahoma" w:hAnsi="Tahoma" w:cs="Tahoma"/>
          <w:b/>
          <w:sz w:val="23"/>
          <w:szCs w:val="23"/>
        </w:rPr>
        <w:t>doprava</w:t>
      </w:r>
    </w:p>
    <w:p w:rsidR="00EC456D" w:rsidRDefault="00A85A37" w:rsidP="00513A60">
      <w:pPr>
        <w:jc w:val="both"/>
        <w:rPr>
          <w:rFonts w:ascii="Tahoma" w:hAnsi="Tahoma" w:cs="Tahoma"/>
          <w:sz w:val="23"/>
          <w:szCs w:val="23"/>
        </w:rPr>
      </w:pPr>
      <w:r>
        <w:rPr>
          <w:rFonts w:ascii="Tahoma" w:hAnsi="Tahoma" w:cs="Tahoma"/>
          <w:sz w:val="23"/>
          <w:szCs w:val="23"/>
        </w:rPr>
        <w:t xml:space="preserve">Železničná doprava </w:t>
      </w:r>
      <w:r w:rsidR="00513A60">
        <w:rPr>
          <w:rFonts w:ascii="Tahoma" w:hAnsi="Tahoma" w:cs="Tahoma"/>
          <w:sz w:val="23"/>
          <w:szCs w:val="23"/>
        </w:rPr>
        <w:t>je v</w:t>
      </w:r>
      <w:r w:rsidR="00EC456D" w:rsidRPr="00EC456D">
        <w:rPr>
          <w:rFonts w:ascii="Tahoma" w:hAnsi="Tahoma" w:cs="Tahoma"/>
          <w:sz w:val="23"/>
          <w:szCs w:val="23"/>
        </w:rPr>
        <w:t xml:space="preserve"> okrese </w:t>
      </w:r>
      <w:r w:rsidR="00EC456D">
        <w:rPr>
          <w:rFonts w:ascii="Tahoma" w:hAnsi="Tahoma" w:cs="Tahoma"/>
          <w:sz w:val="23"/>
          <w:szCs w:val="23"/>
        </w:rPr>
        <w:t xml:space="preserve">Martin </w:t>
      </w:r>
      <w:r w:rsidR="00513A60">
        <w:rPr>
          <w:rFonts w:ascii="Tahoma" w:hAnsi="Tahoma" w:cs="Tahoma"/>
          <w:sz w:val="23"/>
          <w:szCs w:val="23"/>
        </w:rPr>
        <w:t xml:space="preserve">zabezpečovaná na </w:t>
      </w:r>
      <w:r w:rsidR="00EC456D">
        <w:rPr>
          <w:rFonts w:ascii="Tahoma" w:hAnsi="Tahoma" w:cs="Tahoma"/>
          <w:sz w:val="23"/>
          <w:szCs w:val="23"/>
        </w:rPr>
        <w:t>celkovo 41 km železničných tratí</w:t>
      </w:r>
      <w:r w:rsidR="00513A60">
        <w:rPr>
          <w:rFonts w:ascii="Tahoma" w:hAnsi="Tahoma" w:cs="Tahoma"/>
          <w:sz w:val="23"/>
          <w:szCs w:val="23"/>
        </w:rPr>
        <w:t>.  Mestom Martin vedie trať č. 170 Vrútky – Zvolen. Tá zabezpečuje dostupnosť aj do najdôležitejšieho železničného uzla v okrese Martin</w:t>
      </w:r>
      <w:r w:rsidR="00EC456D">
        <w:rPr>
          <w:rFonts w:ascii="Tahoma" w:hAnsi="Tahoma" w:cs="Tahoma"/>
          <w:sz w:val="23"/>
          <w:szCs w:val="23"/>
        </w:rPr>
        <w:t xml:space="preserve">, </w:t>
      </w:r>
      <w:r w:rsidR="00513A60">
        <w:rPr>
          <w:rFonts w:ascii="Tahoma" w:hAnsi="Tahoma" w:cs="Tahoma"/>
          <w:sz w:val="23"/>
          <w:szCs w:val="23"/>
        </w:rPr>
        <w:t>Vrútky, kde sa táto trať pripája na trať. č. 180 Žilina – Košice.</w:t>
      </w:r>
    </w:p>
    <w:p w:rsidR="00513A60" w:rsidRPr="00EC456D" w:rsidRDefault="00513A60" w:rsidP="00513A60">
      <w:pPr>
        <w:jc w:val="both"/>
        <w:rPr>
          <w:rFonts w:ascii="Tahoma" w:hAnsi="Tahoma" w:cs="Tahoma"/>
          <w:sz w:val="23"/>
          <w:szCs w:val="23"/>
        </w:rPr>
      </w:pPr>
      <w:r>
        <w:rPr>
          <w:rFonts w:ascii="Tahoma" w:hAnsi="Tahoma" w:cs="Tahoma"/>
          <w:sz w:val="23"/>
          <w:szCs w:val="23"/>
        </w:rPr>
        <w:t xml:space="preserve">Železničná stanica Martin vykazuje investičný dlh, potrebu riešiť rozvoj </w:t>
      </w:r>
      <w:r>
        <w:rPr>
          <w:rFonts w:ascii="Arial" w:hAnsi="Arial" w:cs="Arial"/>
        </w:rPr>
        <w:t>záchytných parkovísk</w:t>
      </w:r>
      <w:r>
        <w:rPr>
          <w:rFonts w:ascii="Tahoma" w:hAnsi="Tahoma" w:cs="Tahoma"/>
          <w:sz w:val="23"/>
          <w:szCs w:val="23"/>
        </w:rPr>
        <w:t xml:space="preserve"> a potrebu skvalitniť prepojenosť na ostatné systémy osobnej dopravy.</w:t>
      </w:r>
    </w:p>
    <w:p w:rsidR="00D97F38" w:rsidRPr="00502229" w:rsidRDefault="00D97F38" w:rsidP="00502229">
      <w:pPr>
        <w:pStyle w:val="Odsekzoznamu"/>
        <w:numPr>
          <w:ilvl w:val="2"/>
          <w:numId w:val="1"/>
        </w:numPr>
        <w:rPr>
          <w:rFonts w:ascii="Tahoma" w:hAnsi="Tahoma" w:cs="Tahoma"/>
          <w:b/>
          <w:sz w:val="23"/>
          <w:szCs w:val="23"/>
        </w:rPr>
      </w:pPr>
      <w:r w:rsidRPr="00502229">
        <w:rPr>
          <w:rFonts w:ascii="Tahoma" w:hAnsi="Tahoma" w:cs="Tahoma"/>
          <w:b/>
          <w:sz w:val="23"/>
          <w:szCs w:val="23"/>
        </w:rPr>
        <w:t>Le</w:t>
      </w:r>
      <w:r w:rsidR="006A0791">
        <w:rPr>
          <w:rFonts w:ascii="Tahoma" w:hAnsi="Tahoma" w:cs="Tahoma"/>
          <w:b/>
          <w:sz w:val="23"/>
          <w:szCs w:val="23"/>
        </w:rPr>
        <w:t>tecká doprava</w:t>
      </w:r>
    </w:p>
    <w:p w:rsidR="00D97F38" w:rsidRDefault="006A0791" w:rsidP="00CF56D4">
      <w:pPr>
        <w:jc w:val="both"/>
        <w:rPr>
          <w:rFonts w:ascii="Tahoma" w:hAnsi="Tahoma" w:cs="Tahoma"/>
          <w:sz w:val="23"/>
          <w:szCs w:val="23"/>
        </w:rPr>
      </w:pPr>
      <w:r>
        <w:rPr>
          <w:rFonts w:ascii="Tahoma" w:hAnsi="Tahoma" w:cs="Tahoma"/>
          <w:sz w:val="23"/>
          <w:szCs w:val="23"/>
        </w:rPr>
        <w:t>Medzinárodná letecká doprava osôb je</w:t>
      </w:r>
      <w:r w:rsidR="00B8421C" w:rsidRPr="00B8421C">
        <w:rPr>
          <w:rFonts w:ascii="Tahoma" w:hAnsi="Tahoma" w:cs="Tahoma"/>
          <w:sz w:val="23"/>
          <w:szCs w:val="23"/>
        </w:rPr>
        <w:t xml:space="preserve"> </w:t>
      </w:r>
      <w:r w:rsidR="00B8421C">
        <w:rPr>
          <w:rFonts w:ascii="Tahoma" w:hAnsi="Tahoma" w:cs="Tahoma"/>
          <w:sz w:val="23"/>
          <w:szCs w:val="23"/>
        </w:rPr>
        <w:t xml:space="preserve">v rámci žilinsko – martinského ťažiska osídlenia prvej úrovne </w:t>
      </w:r>
      <w:r>
        <w:rPr>
          <w:rFonts w:ascii="Tahoma" w:hAnsi="Tahoma" w:cs="Tahoma"/>
          <w:sz w:val="23"/>
          <w:szCs w:val="23"/>
        </w:rPr>
        <w:t xml:space="preserve">možná z Letiska Žilina. </w:t>
      </w:r>
      <w:r w:rsidR="00513A60">
        <w:rPr>
          <w:rFonts w:ascii="Tahoma" w:hAnsi="Tahoma" w:cs="Tahoma"/>
          <w:sz w:val="23"/>
          <w:szCs w:val="23"/>
        </w:rPr>
        <w:t xml:space="preserve">Na rozdiel od Letiska Žilina </w:t>
      </w:r>
      <w:r w:rsidR="00CF56D4">
        <w:rPr>
          <w:rFonts w:ascii="Tahoma" w:hAnsi="Tahoma" w:cs="Tahoma"/>
          <w:sz w:val="23"/>
          <w:szCs w:val="23"/>
        </w:rPr>
        <w:t xml:space="preserve">nie je Letisko Martin – Tomčany medzinárodným letiskom, na čo ani nie je infraštrukturálne prispôsobené. Tým sú jeho možnosti pre rozvoj leteckej dopravy v meste Martin limitované. Ako jediné v Žilinskom kraji má však štatút civilného letiska. Letisko je záložným letiskom v núdzových prípadoch všeobecného letectva, pre sekundárnu záchrannú službu ho využíva </w:t>
      </w:r>
      <w:r w:rsidR="003477B5">
        <w:rPr>
          <w:rFonts w:ascii="Tahoma" w:hAnsi="Tahoma" w:cs="Tahoma"/>
          <w:sz w:val="23"/>
          <w:szCs w:val="23"/>
        </w:rPr>
        <w:t>Univerzitná</w:t>
      </w:r>
      <w:r w:rsidR="00CF56D4">
        <w:rPr>
          <w:rFonts w:ascii="Tahoma" w:hAnsi="Tahoma" w:cs="Tahoma"/>
          <w:sz w:val="23"/>
          <w:szCs w:val="23"/>
        </w:rPr>
        <w:t xml:space="preserve"> nemocnica </w:t>
      </w:r>
      <w:r w:rsidR="003477B5">
        <w:rPr>
          <w:rFonts w:ascii="Tahoma" w:hAnsi="Tahoma" w:cs="Tahoma"/>
          <w:sz w:val="23"/>
          <w:szCs w:val="23"/>
        </w:rPr>
        <w:t xml:space="preserve">Martin </w:t>
      </w:r>
      <w:r w:rsidR="00CF56D4">
        <w:rPr>
          <w:rFonts w:ascii="Tahoma" w:hAnsi="Tahoma" w:cs="Tahoma"/>
          <w:sz w:val="23"/>
          <w:szCs w:val="23"/>
        </w:rPr>
        <w:t xml:space="preserve">a konajú sa </w:t>
      </w:r>
      <w:r w:rsidR="00F37481">
        <w:rPr>
          <w:rFonts w:ascii="Tahoma" w:hAnsi="Tahoma" w:cs="Tahoma"/>
          <w:sz w:val="23"/>
          <w:szCs w:val="23"/>
        </w:rPr>
        <w:t xml:space="preserve">tu </w:t>
      </w:r>
      <w:r w:rsidR="00CF56D4">
        <w:rPr>
          <w:rFonts w:ascii="Tahoma" w:hAnsi="Tahoma" w:cs="Tahoma"/>
          <w:sz w:val="23"/>
          <w:szCs w:val="23"/>
        </w:rPr>
        <w:t>mnohé podujatia miestneho, regionálneho i medzinárodného významu.</w:t>
      </w:r>
    </w:p>
    <w:p w:rsidR="00716642" w:rsidRPr="00513A60" w:rsidRDefault="00716642" w:rsidP="00CF56D4">
      <w:pPr>
        <w:jc w:val="both"/>
        <w:rPr>
          <w:rFonts w:ascii="Tahoma" w:hAnsi="Tahoma" w:cs="Tahoma"/>
          <w:sz w:val="23"/>
          <w:szCs w:val="23"/>
        </w:rPr>
      </w:pPr>
    </w:p>
    <w:p w:rsidR="00D97F38" w:rsidRDefault="00900D94" w:rsidP="00D97F38">
      <w:pPr>
        <w:pStyle w:val="Odsekzoznamu"/>
        <w:numPr>
          <w:ilvl w:val="1"/>
          <w:numId w:val="1"/>
        </w:numPr>
        <w:rPr>
          <w:rFonts w:ascii="Tahoma" w:hAnsi="Tahoma" w:cs="Tahoma"/>
          <w:b/>
          <w:sz w:val="23"/>
          <w:szCs w:val="23"/>
        </w:rPr>
      </w:pPr>
      <w:r>
        <w:rPr>
          <w:rFonts w:ascii="Tahoma" w:hAnsi="Tahoma" w:cs="Tahoma"/>
          <w:b/>
          <w:sz w:val="23"/>
          <w:szCs w:val="23"/>
        </w:rPr>
        <w:t>Inžinierske siete</w:t>
      </w:r>
    </w:p>
    <w:p w:rsidR="00900D94" w:rsidRDefault="00900D94" w:rsidP="00900D94">
      <w:pPr>
        <w:pStyle w:val="Odsekzoznamu"/>
        <w:ind w:left="1080"/>
        <w:rPr>
          <w:rFonts w:ascii="Tahoma" w:hAnsi="Tahoma" w:cs="Tahoma"/>
          <w:b/>
          <w:sz w:val="23"/>
          <w:szCs w:val="23"/>
        </w:rPr>
      </w:pPr>
    </w:p>
    <w:p w:rsidR="00900D94" w:rsidRDefault="00900D94" w:rsidP="00900D94">
      <w:pPr>
        <w:pStyle w:val="Odsekzoznamu"/>
        <w:numPr>
          <w:ilvl w:val="2"/>
          <w:numId w:val="1"/>
        </w:numPr>
        <w:rPr>
          <w:rFonts w:ascii="Tahoma" w:hAnsi="Tahoma" w:cs="Tahoma"/>
          <w:b/>
          <w:sz w:val="23"/>
          <w:szCs w:val="23"/>
        </w:rPr>
      </w:pPr>
      <w:r>
        <w:rPr>
          <w:rFonts w:ascii="Tahoma" w:hAnsi="Tahoma" w:cs="Tahoma"/>
          <w:b/>
          <w:sz w:val="23"/>
          <w:szCs w:val="23"/>
        </w:rPr>
        <w:t>Vodovodná sieť</w:t>
      </w:r>
    </w:p>
    <w:p w:rsidR="0095786C" w:rsidRDefault="0095786C" w:rsidP="0095786C">
      <w:pPr>
        <w:spacing w:after="0"/>
        <w:jc w:val="both"/>
        <w:rPr>
          <w:rFonts w:ascii="Tahoma" w:hAnsi="Tahoma" w:cs="Tahoma"/>
          <w:sz w:val="23"/>
          <w:szCs w:val="23"/>
        </w:rPr>
      </w:pPr>
      <w:r w:rsidRPr="0095786C">
        <w:rPr>
          <w:rFonts w:ascii="Tahoma" w:hAnsi="Tahoma" w:cs="Tahoma"/>
          <w:sz w:val="23"/>
          <w:szCs w:val="23"/>
        </w:rPr>
        <w:t>Mesto Martin je zásobované pitnou vodou zo skupinového vodovo</w:t>
      </w:r>
      <w:r>
        <w:rPr>
          <w:rFonts w:ascii="Tahoma" w:hAnsi="Tahoma" w:cs="Tahoma"/>
          <w:sz w:val="23"/>
          <w:szCs w:val="23"/>
        </w:rPr>
        <w:t>d</w:t>
      </w:r>
      <w:r w:rsidRPr="0095786C">
        <w:rPr>
          <w:rFonts w:ascii="Tahoma" w:hAnsi="Tahoma" w:cs="Tahoma"/>
          <w:sz w:val="23"/>
          <w:szCs w:val="23"/>
        </w:rPr>
        <w:t xml:space="preserve">u </w:t>
      </w:r>
      <w:r>
        <w:rPr>
          <w:rFonts w:ascii="Tahoma" w:hAnsi="Tahoma" w:cs="Tahoma"/>
          <w:sz w:val="23"/>
          <w:szCs w:val="23"/>
        </w:rPr>
        <w:t>Martin. Jeho prevádzkovateľom je Turčianska vodárenská spoločnosť, a.s. V lokalite Martinské hole prevádzkuje Turčianska vodárenská spoločnosť samostatný vodovod, ktorý využíva Mlynský potok ako zdroj vody.</w:t>
      </w:r>
    </w:p>
    <w:p w:rsidR="006904DC" w:rsidRDefault="006904DC" w:rsidP="0095786C">
      <w:pPr>
        <w:spacing w:after="0"/>
        <w:jc w:val="both"/>
        <w:rPr>
          <w:rFonts w:ascii="Tahoma" w:hAnsi="Tahoma" w:cs="Tahoma"/>
          <w:sz w:val="23"/>
          <w:szCs w:val="23"/>
        </w:rPr>
      </w:pPr>
    </w:p>
    <w:p w:rsidR="006904DC" w:rsidRPr="006904DC" w:rsidRDefault="006904DC" w:rsidP="006904DC">
      <w:pPr>
        <w:spacing w:after="0"/>
        <w:jc w:val="both"/>
        <w:rPr>
          <w:rFonts w:ascii="Tahoma" w:hAnsi="Tahoma" w:cs="Tahoma"/>
          <w:sz w:val="23"/>
          <w:szCs w:val="23"/>
        </w:rPr>
      </w:pPr>
      <w:r w:rsidRPr="006904DC">
        <w:rPr>
          <w:rFonts w:ascii="Tahoma" w:hAnsi="Tahoma" w:cs="Tahoma"/>
          <w:sz w:val="23"/>
          <w:szCs w:val="23"/>
        </w:rPr>
        <w:t>Z prívodného potrubia z prameňov v Prieslopskej doline je okrem časti Martina zásobovaná aj obec Bystrička. Časti Martina Stred</w:t>
      </w:r>
      <w:r>
        <w:rPr>
          <w:rFonts w:ascii="Tahoma" w:hAnsi="Tahoma" w:cs="Tahoma"/>
          <w:sz w:val="23"/>
          <w:szCs w:val="23"/>
        </w:rPr>
        <w:t>,</w:t>
      </w:r>
      <w:r w:rsidRPr="006904DC">
        <w:rPr>
          <w:rFonts w:ascii="Tahoma" w:hAnsi="Tahoma" w:cs="Tahoma"/>
          <w:sz w:val="23"/>
          <w:szCs w:val="23"/>
        </w:rPr>
        <w:t xml:space="preserve"> Jahodníky, Stráne, Ľadoveň a Podháj sú zásobované z vodojemov Jahodníky s objemom 3000 m</w:t>
      </w:r>
      <w:r w:rsidRPr="006904DC">
        <w:rPr>
          <w:rFonts w:ascii="Tahoma" w:hAnsi="Tahoma" w:cs="Tahoma"/>
          <w:sz w:val="23"/>
          <w:szCs w:val="23"/>
          <w:vertAlign w:val="superscript"/>
        </w:rPr>
        <w:t>3</w:t>
      </w:r>
      <w:r w:rsidRPr="006904DC">
        <w:rPr>
          <w:rFonts w:ascii="Tahoma" w:hAnsi="Tahoma" w:cs="Tahoma"/>
          <w:sz w:val="23"/>
          <w:szCs w:val="23"/>
        </w:rPr>
        <w:t>, Hrby s objemom 560 m</w:t>
      </w:r>
      <w:r w:rsidRPr="006904DC">
        <w:rPr>
          <w:rFonts w:ascii="Tahoma" w:hAnsi="Tahoma" w:cs="Tahoma"/>
          <w:sz w:val="23"/>
          <w:szCs w:val="23"/>
          <w:vertAlign w:val="superscript"/>
        </w:rPr>
        <w:t>3</w:t>
      </w:r>
      <w:r w:rsidRPr="006904DC">
        <w:rPr>
          <w:rFonts w:ascii="Tahoma" w:hAnsi="Tahoma" w:cs="Tahoma"/>
          <w:sz w:val="23"/>
          <w:szCs w:val="23"/>
        </w:rPr>
        <w:t xml:space="preserve"> a Podháj (Milošovo) s objemom 500 m</w:t>
      </w:r>
      <w:r w:rsidRPr="006904DC">
        <w:rPr>
          <w:rFonts w:ascii="Tahoma" w:hAnsi="Tahoma" w:cs="Tahoma"/>
          <w:sz w:val="23"/>
          <w:szCs w:val="23"/>
          <w:vertAlign w:val="superscript"/>
        </w:rPr>
        <w:t>3</w:t>
      </w:r>
      <w:r w:rsidRPr="006904DC">
        <w:rPr>
          <w:rFonts w:ascii="Tahoma" w:hAnsi="Tahoma" w:cs="Tahoma"/>
          <w:sz w:val="23"/>
          <w:szCs w:val="23"/>
        </w:rPr>
        <w:t>, do ktorého sa ale voda prečerpáva v čase nižšej spotreby vody čerpacou stanicou. V tomto systéme sa nachádza ešte vodojem Stráne, s objemom 100 m</w:t>
      </w:r>
      <w:r w:rsidRPr="006904DC">
        <w:rPr>
          <w:rFonts w:ascii="Tahoma" w:hAnsi="Tahoma" w:cs="Tahoma"/>
          <w:sz w:val="23"/>
          <w:szCs w:val="23"/>
          <w:vertAlign w:val="superscript"/>
        </w:rPr>
        <w:t>3</w:t>
      </w:r>
      <w:r w:rsidRPr="006904DC">
        <w:rPr>
          <w:rFonts w:ascii="Tahoma" w:hAnsi="Tahoma" w:cs="Tahoma"/>
          <w:sz w:val="23"/>
          <w:szCs w:val="23"/>
        </w:rPr>
        <w:t>, ktorý s</w:t>
      </w:r>
      <w:r>
        <w:rPr>
          <w:rFonts w:ascii="Tahoma" w:hAnsi="Tahoma" w:cs="Tahoma"/>
          <w:sz w:val="23"/>
          <w:szCs w:val="23"/>
        </w:rPr>
        <w:t>l</w:t>
      </w:r>
      <w:r w:rsidRPr="006904DC">
        <w:rPr>
          <w:rFonts w:ascii="Tahoma" w:hAnsi="Tahoma" w:cs="Tahoma"/>
          <w:sz w:val="23"/>
          <w:szCs w:val="23"/>
        </w:rPr>
        <w:t>úži na zásobovanie chatovej oblasti. Časti Martina Sever, Podháj, Záturčie, Tomčany sú zásobované vodou prostredníctvom vodojemu Jahodníky s objemom 6000 m</w:t>
      </w:r>
      <w:r w:rsidRPr="006904DC">
        <w:rPr>
          <w:rFonts w:ascii="Tahoma" w:hAnsi="Tahoma" w:cs="Tahoma"/>
          <w:sz w:val="23"/>
          <w:szCs w:val="23"/>
          <w:vertAlign w:val="superscript"/>
        </w:rPr>
        <w:t>3</w:t>
      </w:r>
      <w:r w:rsidRPr="006904DC">
        <w:rPr>
          <w:rFonts w:ascii="Tahoma" w:hAnsi="Tahoma" w:cs="Tahoma"/>
          <w:sz w:val="23"/>
          <w:szCs w:val="23"/>
        </w:rPr>
        <w:t xml:space="preserve">, z ktorého prúdi voda prívodným potrubím DN 700 do Martina, následne DN 300 do časti Vrútok a časti Sučian. V tomto systéme je aj prameň Osiková – </w:t>
      </w:r>
      <w:r w:rsidRPr="006904DC">
        <w:rPr>
          <w:rFonts w:ascii="Tahoma" w:hAnsi="Tahoma" w:cs="Tahoma"/>
          <w:sz w:val="23"/>
          <w:szCs w:val="23"/>
        </w:rPr>
        <w:lastRenderedPageBreak/>
        <w:t>t.č. nevyužívaný. Do vodojemu Jahodníky s objemom 6000 m</w:t>
      </w:r>
      <w:r w:rsidRPr="006904DC">
        <w:rPr>
          <w:rFonts w:ascii="Tahoma" w:hAnsi="Tahoma" w:cs="Tahoma"/>
          <w:sz w:val="23"/>
          <w:szCs w:val="23"/>
          <w:vertAlign w:val="superscript"/>
        </w:rPr>
        <w:t>3</w:t>
      </w:r>
      <w:r w:rsidRPr="006904DC">
        <w:rPr>
          <w:rFonts w:ascii="Tahoma" w:hAnsi="Tahoma" w:cs="Tahoma"/>
          <w:sz w:val="23"/>
          <w:szCs w:val="23"/>
        </w:rPr>
        <w:t xml:space="preserve"> je voda privádzaná z prameňa Lazce v Necpaloch  prívodným potrubím DN 600. Voda z prameňov z Blatnickej doliny je zaústená do vodojemu Jahodníky s objemom 3000 m</w:t>
      </w:r>
      <w:r w:rsidRPr="006904DC">
        <w:rPr>
          <w:rFonts w:ascii="Tahoma" w:hAnsi="Tahoma" w:cs="Tahoma"/>
          <w:sz w:val="23"/>
          <w:szCs w:val="23"/>
          <w:vertAlign w:val="superscript"/>
        </w:rPr>
        <w:t>3</w:t>
      </w:r>
      <w:r w:rsidRPr="006904DC">
        <w:rPr>
          <w:rFonts w:ascii="Tahoma" w:hAnsi="Tahoma" w:cs="Tahoma"/>
          <w:sz w:val="23"/>
          <w:szCs w:val="23"/>
        </w:rPr>
        <w:t xml:space="preserve">, z ktorého jedna vetva zásobuje časť Martina a druhá vetva obce Žabokreky až po Rakovo. </w:t>
      </w:r>
    </w:p>
    <w:p w:rsidR="0095786C" w:rsidRDefault="0095786C" w:rsidP="0095786C">
      <w:pPr>
        <w:spacing w:after="0"/>
        <w:jc w:val="both"/>
        <w:rPr>
          <w:rFonts w:ascii="Tahoma" w:hAnsi="Tahoma" w:cs="Tahoma"/>
          <w:color w:val="FF0000"/>
          <w:sz w:val="23"/>
          <w:szCs w:val="23"/>
        </w:rPr>
      </w:pPr>
    </w:p>
    <w:p w:rsidR="0095786C" w:rsidRDefault="0095786C" w:rsidP="0095786C">
      <w:pPr>
        <w:spacing w:after="0"/>
        <w:jc w:val="both"/>
        <w:rPr>
          <w:rFonts w:ascii="Tahoma" w:hAnsi="Tahoma" w:cs="Tahoma"/>
          <w:sz w:val="23"/>
          <w:szCs w:val="23"/>
        </w:rPr>
      </w:pPr>
      <w:r w:rsidRPr="000B4BEA">
        <w:rPr>
          <w:rFonts w:ascii="Tahoma" w:hAnsi="Tahoma" w:cs="Tahoma"/>
          <w:sz w:val="23"/>
          <w:szCs w:val="23"/>
        </w:rPr>
        <w:t xml:space="preserve">Tab. </w:t>
      </w:r>
      <w:r w:rsidR="000B4BEA" w:rsidRPr="000B4BEA">
        <w:rPr>
          <w:rFonts w:ascii="Tahoma" w:hAnsi="Tahoma" w:cs="Tahoma"/>
          <w:sz w:val="23"/>
          <w:szCs w:val="23"/>
        </w:rPr>
        <w:t>16</w:t>
      </w:r>
      <w:r>
        <w:rPr>
          <w:rFonts w:ascii="Tahoma" w:hAnsi="Tahoma" w:cs="Tahoma"/>
          <w:sz w:val="23"/>
          <w:szCs w:val="23"/>
        </w:rPr>
        <w:t>: Vodné zdroje využívané na zásobovanie mesta Martin pitnou vodou</w:t>
      </w:r>
    </w:p>
    <w:tbl>
      <w:tblPr>
        <w:tblStyle w:val="ListTable4Accent6"/>
        <w:tblW w:w="0" w:type="auto"/>
        <w:tblLook w:val="04A0"/>
      </w:tblPr>
      <w:tblGrid>
        <w:gridCol w:w="3020"/>
        <w:gridCol w:w="3020"/>
        <w:gridCol w:w="3020"/>
      </w:tblGrid>
      <w:tr w:rsidR="0095786C" w:rsidTr="0095786C">
        <w:trPr>
          <w:cnfStyle w:val="100000000000"/>
        </w:trPr>
        <w:tc>
          <w:tcPr>
            <w:cnfStyle w:val="001000000000"/>
            <w:tcW w:w="3020" w:type="dxa"/>
          </w:tcPr>
          <w:p w:rsidR="0095786C" w:rsidRDefault="0095786C" w:rsidP="0095786C">
            <w:pPr>
              <w:spacing w:after="0"/>
              <w:jc w:val="both"/>
              <w:rPr>
                <w:rFonts w:ascii="Tahoma" w:hAnsi="Tahoma" w:cs="Tahoma"/>
                <w:sz w:val="23"/>
                <w:szCs w:val="23"/>
              </w:rPr>
            </w:pPr>
            <w:r>
              <w:rPr>
                <w:rFonts w:ascii="Tahoma" w:hAnsi="Tahoma" w:cs="Tahoma"/>
                <w:sz w:val="23"/>
                <w:szCs w:val="23"/>
              </w:rPr>
              <w:t>Vodovod</w:t>
            </w:r>
          </w:p>
        </w:tc>
        <w:tc>
          <w:tcPr>
            <w:tcW w:w="3020" w:type="dxa"/>
          </w:tcPr>
          <w:p w:rsidR="0095786C" w:rsidRDefault="0095786C" w:rsidP="0095786C">
            <w:pPr>
              <w:spacing w:after="0"/>
              <w:jc w:val="both"/>
              <w:cnfStyle w:val="100000000000"/>
              <w:rPr>
                <w:rFonts w:ascii="Tahoma" w:hAnsi="Tahoma" w:cs="Tahoma"/>
                <w:sz w:val="23"/>
                <w:szCs w:val="23"/>
              </w:rPr>
            </w:pPr>
            <w:r>
              <w:rPr>
                <w:rFonts w:ascii="Tahoma" w:hAnsi="Tahoma" w:cs="Tahoma"/>
                <w:sz w:val="23"/>
                <w:szCs w:val="23"/>
              </w:rPr>
              <w:t>Vodný zdroj</w:t>
            </w:r>
          </w:p>
        </w:tc>
        <w:tc>
          <w:tcPr>
            <w:tcW w:w="3020" w:type="dxa"/>
          </w:tcPr>
          <w:p w:rsidR="0095786C" w:rsidRDefault="0095786C" w:rsidP="0095786C">
            <w:pPr>
              <w:spacing w:after="0"/>
              <w:jc w:val="both"/>
              <w:cnfStyle w:val="100000000000"/>
              <w:rPr>
                <w:rFonts w:ascii="Tahoma" w:hAnsi="Tahoma" w:cs="Tahoma"/>
                <w:sz w:val="23"/>
                <w:szCs w:val="23"/>
              </w:rPr>
            </w:pPr>
            <w:r>
              <w:rPr>
                <w:rFonts w:ascii="Tahoma" w:hAnsi="Tahoma" w:cs="Tahoma"/>
                <w:sz w:val="23"/>
                <w:szCs w:val="23"/>
              </w:rPr>
              <w:t>Kapacita l/s</w:t>
            </w:r>
          </w:p>
        </w:tc>
      </w:tr>
      <w:tr w:rsidR="0095786C" w:rsidTr="0095786C">
        <w:trPr>
          <w:cnfStyle w:val="000000100000"/>
        </w:trPr>
        <w:tc>
          <w:tcPr>
            <w:cnfStyle w:val="001000000000"/>
            <w:tcW w:w="3020" w:type="dxa"/>
            <w:vMerge w:val="restart"/>
          </w:tcPr>
          <w:p w:rsidR="0095786C" w:rsidRDefault="0095786C" w:rsidP="0095786C">
            <w:pPr>
              <w:spacing w:after="0"/>
              <w:jc w:val="both"/>
              <w:rPr>
                <w:rFonts w:ascii="Tahoma" w:hAnsi="Tahoma" w:cs="Tahoma"/>
                <w:sz w:val="23"/>
                <w:szCs w:val="23"/>
              </w:rPr>
            </w:pPr>
            <w:r>
              <w:rPr>
                <w:rFonts w:ascii="Tahoma" w:hAnsi="Tahoma" w:cs="Tahoma"/>
                <w:sz w:val="23"/>
                <w:szCs w:val="23"/>
              </w:rPr>
              <w:t>SKV Martin</w:t>
            </w:r>
          </w:p>
        </w:tc>
        <w:tc>
          <w:tcPr>
            <w:tcW w:w="3020" w:type="dxa"/>
          </w:tcPr>
          <w:p w:rsidR="0095786C" w:rsidRDefault="0095786C" w:rsidP="0095786C">
            <w:pPr>
              <w:spacing w:after="0"/>
              <w:jc w:val="both"/>
              <w:cnfStyle w:val="000000100000"/>
              <w:rPr>
                <w:rFonts w:ascii="Tahoma" w:hAnsi="Tahoma" w:cs="Tahoma"/>
                <w:sz w:val="23"/>
                <w:szCs w:val="23"/>
              </w:rPr>
            </w:pPr>
            <w:r>
              <w:rPr>
                <w:rFonts w:ascii="Tahoma" w:hAnsi="Tahoma" w:cs="Tahoma"/>
                <w:sz w:val="23"/>
                <w:szCs w:val="23"/>
              </w:rPr>
              <w:t>Lazce</w:t>
            </w:r>
          </w:p>
        </w:tc>
        <w:tc>
          <w:tcPr>
            <w:tcW w:w="3020" w:type="dxa"/>
          </w:tcPr>
          <w:p w:rsidR="0095786C" w:rsidRDefault="0095786C" w:rsidP="0095786C">
            <w:pPr>
              <w:spacing w:after="0"/>
              <w:jc w:val="both"/>
              <w:cnfStyle w:val="000000100000"/>
              <w:rPr>
                <w:rFonts w:ascii="Tahoma" w:hAnsi="Tahoma" w:cs="Tahoma"/>
                <w:sz w:val="23"/>
                <w:szCs w:val="23"/>
              </w:rPr>
            </w:pPr>
            <w:r>
              <w:rPr>
                <w:rFonts w:ascii="Tahoma" w:hAnsi="Tahoma" w:cs="Tahoma"/>
                <w:sz w:val="23"/>
                <w:szCs w:val="23"/>
              </w:rPr>
              <w:t>450</w:t>
            </w:r>
          </w:p>
        </w:tc>
      </w:tr>
      <w:tr w:rsidR="0095786C" w:rsidTr="0095786C">
        <w:tc>
          <w:tcPr>
            <w:cnfStyle w:val="001000000000"/>
            <w:tcW w:w="3020" w:type="dxa"/>
            <w:vMerge/>
          </w:tcPr>
          <w:p w:rsidR="0095786C" w:rsidRDefault="0095786C" w:rsidP="0095786C">
            <w:pPr>
              <w:spacing w:after="0"/>
              <w:jc w:val="both"/>
              <w:rPr>
                <w:rFonts w:ascii="Tahoma" w:hAnsi="Tahoma" w:cs="Tahoma"/>
                <w:sz w:val="23"/>
                <w:szCs w:val="23"/>
              </w:rPr>
            </w:pPr>
          </w:p>
        </w:tc>
        <w:tc>
          <w:tcPr>
            <w:tcW w:w="3020" w:type="dxa"/>
          </w:tcPr>
          <w:p w:rsidR="0095786C" w:rsidRDefault="0095786C" w:rsidP="0095786C">
            <w:pPr>
              <w:spacing w:after="0"/>
              <w:jc w:val="both"/>
              <w:cnfStyle w:val="000000000000"/>
              <w:rPr>
                <w:rFonts w:ascii="Tahoma" w:hAnsi="Tahoma" w:cs="Tahoma"/>
                <w:sz w:val="23"/>
                <w:szCs w:val="23"/>
              </w:rPr>
            </w:pPr>
            <w:r>
              <w:rPr>
                <w:rFonts w:ascii="Tahoma" w:hAnsi="Tahoma" w:cs="Tahoma"/>
                <w:sz w:val="23"/>
                <w:szCs w:val="23"/>
              </w:rPr>
              <w:t>Bystrička</w:t>
            </w:r>
          </w:p>
          <w:p w:rsidR="0095786C" w:rsidRDefault="0095786C" w:rsidP="0095786C">
            <w:pPr>
              <w:spacing w:after="0"/>
              <w:jc w:val="both"/>
              <w:cnfStyle w:val="000000000000"/>
              <w:rPr>
                <w:rFonts w:ascii="Tahoma" w:hAnsi="Tahoma" w:cs="Tahoma"/>
                <w:sz w:val="23"/>
                <w:szCs w:val="23"/>
              </w:rPr>
            </w:pPr>
            <w:r>
              <w:rPr>
                <w:rFonts w:ascii="Tahoma" w:hAnsi="Tahoma" w:cs="Tahoma"/>
                <w:sz w:val="23"/>
                <w:szCs w:val="23"/>
              </w:rPr>
              <w:t>Prieslopská dolina</w:t>
            </w:r>
          </w:p>
        </w:tc>
        <w:tc>
          <w:tcPr>
            <w:tcW w:w="3020" w:type="dxa"/>
          </w:tcPr>
          <w:p w:rsidR="0095786C" w:rsidRDefault="0095786C" w:rsidP="0095786C">
            <w:pPr>
              <w:spacing w:after="0"/>
              <w:jc w:val="both"/>
              <w:cnfStyle w:val="000000000000"/>
              <w:rPr>
                <w:rFonts w:ascii="Tahoma" w:hAnsi="Tahoma" w:cs="Tahoma"/>
                <w:sz w:val="23"/>
                <w:szCs w:val="23"/>
              </w:rPr>
            </w:pPr>
            <w:r>
              <w:rPr>
                <w:rFonts w:ascii="Tahoma" w:hAnsi="Tahoma" w:cs="Tahoma"/>
                <w:sz w:val="23"/>
                <w:szCs w:val="23"/>
              </w:rPr>
              <w:t>12</w:t>
            </w:r>
          </w:p>
        </w:tc>
      </w:tr>
      <w:tr w:rsidR="0095786C" w:rsidTr="0095786C">
        <w:trPr>
          <w:cnfStyle w:val="000000100000"/>
        </w:trPr>
        <w:tc>
          <w:tcPr>
            <w:cnfStyle w:val="001000000000"/>
            <w:tcW w:w="3020" w:type="dxa"/>
            <w:vMerge/>
          </w:tcPr>
          <w:p w:rsidR="0095786C" w:rsidRDefault="0095786C" w:rsidP="0095786C">
            <w:pPr>
              <w:spacing w:after="0"/>
              <w:jc w:val="both"/>
              <w:rPr>
                <w:rFonts w:ascii="Tahoma" w:hAnsi="Tahoma" w:cs="Tahoma"/>
                <w:sz w:val="23"/>
                <w:szCs w:val="23"/>
              </w:rPr>
            </w:pPr>
          </w:p>
        </w:tc>
        <w:tc>
          <w:tcPr>
            <w:tcW w:w="3020" w:type="dxa"/>
          </w:tcPr>
          <w:p w:rsidR="0095786C" w:rsidRDefault="0095786C" w:rsidP="0095786C">
            <w:pPr>
              <w:spacing w:after="0"/>
              <w:jc w:val="both"/>
              <w:cnfStyle w:val="000000100000"/>
              <w:rPr>
                <w:rFonts w:ascii="Tahoma" w:hAnsi="Tahoma" w:cs="Tahoma"/>
                <w:sz w:val="23"/>
                <w:szCs w:val="23"/>
              </w:rPr>
            </w:pPr>
            <w:r>
              <w:rPr>
                <w:rFonts w:ascii="Tahoma" w:hAnsi="Tahoma" w:cs="Tahoma"/>
                <w:sz w:val="23"/>
                <w:szCs w:val="23"/>
              </w:rPr>
              <w:t>Blatnická dolina</w:t>
            </w:r>
          </w:p>
        </w:tc>
        <w:tc>
          <w:tcPr>
            <w:tcW w:w="3020" w:type="dxa"/>
          </w:tcPr>
          <w:p w:rsidR="0095786C" w:rsidRDefault="0095786C" w:rsidP="0095786C">
            <w:pPr>
              <w:spacing w:after="0"/>
              <w:jc w:val="both"/>
              <w:cnfStyle w:val="000000100000"/>
              <w:rPr>
                <w:rFonts w:ascii="Tahoma" w:hAnsi="Tahoma" w:cs="Tahoma"/>
                <w:sz w:val="23"/>
                <w:szCs w:val="23"/>
              </w:rPr>
            </w:pPr>
            <w:r>
              <w:rPr>
                <w:rFonts w:ascii="Tahoma" w:hAnsi="Tahoma" w:cs="Tahoma"/>
                <w:sz w:val="23"/>
                <w:szCs w:val="23"/>
              </w:rPr>
              <w:t>144</w:t>
            </w:r>
          </w:p>
        </w:tc>
      </w:tr>
    </w:tbl>
    <w:p w:rsidR="0095786C" w:rsidRPr="0095786C" w:rsidRDefault="0095786C" w:rsidP="005D1A7B">
      <w:pPr>
        <w:jc w:val="both"/>
        <w:rPr>
          <w:rFonts w:ascii="Tahoma" w:hAnsi="Tahoma" w:cs="Tahoma"/>
          <w:i/>
          <w:sz w:val="23"/>
          <w:szCs w:val="23"/>
        </w:rPr>
      </w:pPr>
      <w:r>
        <w:rPr>
          <w:rFonts w:ascii="Tahoma" w:hAnsi="Tahoma" w:cs="Tahoma"/>
          <w:i/>
          <w:sz w:val="23"/>
          <w:szCs w:val="23"/>
        </w:rPr>
        <w:t>Zdroj: TURVOD, a.s.</w:t>
      </w:r>
    </w:p>
    <w:p w:rsidR="00766EAB" w:rsidRDefault="00766EAB" w:rsidP="005D1A7B">
      <w:pPr>
        <w:jc w:val="both"/>
        <w:rPr>
          <w:rFonts w:ascii="Tahoma" w:hAnsi="Tahoma" w:cs="Tahoma"/>
          <w:sz w:val="23"/>
          <w:szCs w:val="23"/>
        </w:rPr>
      </w:pPr>
      <w:r>
        <w:rPr>
          <w:rFonts w:ascii="Tahoma" w:hAnsi="Tahoma" w:cs="Tahoma"/>
          <w:sz w:val="23"/>
          <w:szCs w:val="23"/>
        </w:rPr>
        <w:t xml:space="preserve">V r. 2013 boli zásobovaní pitnou vodou z verejného vodovodu všetci obyvatelia mesta Martin. V okrese Martin bolo v tom roku zásobovaných pitnou vodou 99,86% obyvateľov,  v Žilinskom kraji 89,7% a v Slovenskej republike </w:t>
      </w:r>
      <w:r w:rsidR="00B03FD0">
        <w:rPr>
          <w:rFonts w:ascii="Tahoma" w:hAnsi="Tahoma" w:cs="Tahoma"/>
          <w:sz w:val="23"/>
          <w:szCs w:val="23"/>
        </w:rPr>
        <w:t>87,4% obyvateľov. Dĺžka vodovodnej siete bez prípojok v meste Martin narástla zo 125 km v r. 2010 na 132,7 km</w:t>
      </w:r>
      <w:r w:rsidR="00C56727">
        <w:rPr>
          <w:rFonts w:ascii="Tahoma" w:hAnsi="Tahoma" w:cs="Tahoma"/>
          <w:sz w:val="23"/>
          <w:szCs w:val="23"/>
        </w:rPr>
        <w:t xml:space="preserve"> v r. 2014</w:t>
      </w:r>
      <w:r w:rsidR="00B03FD0">
        <w:rPr>
          <w:rFonts w:ascii="Tahoma" w:hAnsi="Tahoma" w:cs="Tahoma"/>
          <w:sz w:val="23"/>
          <w:szCs w:val="23"/>
        </w:rPr>
        <w:t>. Počet vodovodných prípojok sa zvýšil zo 4630 v r. 2010 na 4763 v r. 2014. Na samostatný vodovod Na Martinských holiach s dĺžkou 2,1 km bolo v r. 2010 pripojených 17 prípojok a v r. 2014 19 prípojok.</w:t>
      </w:r>
      <w:r w:rsidR="004E57F2">
        <w:rPr>
          <w:rFonts w:ascii="Tahoma" w:hAnsi="Tahoma" w:cs="Tahoma"/>
          <w:sz w:val="23"/>
          <w:szCs w:val="23"/>
        </w:rPr>
        <w:t xml:space="preserve"> Udržaniu percenta zásobovania obyvateľov v sledovanom období pomohol aj projekt „Martin </w:t>
      </w:r>
      <w:r w:rsidR="00D105EB">
        <w:rPr>
          <w:rFonts w:ascii="Tahoma" w:hAnsi="Tahoma" w:cs="Tahoma"/>
          <w:sz w:val="23"/>
          <w:szCs w:val="23"/>
        </w:rPr>
        <w:t>-</w:t>
      </w:r>
      <w:r w:rsidR="004E57F2">
        <w:rPr>
          <w:rFonts w:ascii="Tahoma" w:hAnsi="Tahoma" w:cs="Tahoma"/>
          <w:sz w:val="23"/>
          <w:szCs w:val="23"/>
        </w:rPr>
        <w:t xml:space="preserve"> Ostredok, vodovod“</w:t>
      </w:r>
      <w:r w:rsidR="004E57F2" w:rsidRPr="004E57F2">
        <w:rPr>
          <w:rFonts w:ascii="Tahoma" w:hAnsi="Tahoma" w:cs="Tahoma"/>
          <w:sz w:val="23"/>
          <w:szCs w:val="23"/>
        </w:rPr>
        <w:t xml:space="preserve"> </w:t>
      </w:r>
      <w:r w:rsidR="004E57F2" w:rsidRPr="00BF1ECC">
        <w:rPr>
          <w:rFonts w:ascii="Tahoma" w:hAnsi="Tahoma" w:cs="Tahoma"/>
          <w:sz w:val="23"/>
          <w:szCs w:val="23"/>
        </w:rPr>
        <w:t>podporen</w:t>
      </w:r>
      <w:r w:rsidR="004E57F2">
        <w:rPr>
          <w:rFonts w:ascii="Tahoma" w:hAnsi="Tahoma" w:cs="Tahoma"/>
          <w:sz w:val="23"/>
          <w:szCs w:val="23"/>
        </w:rPr>
        <w:t>ý</w:t>
      </w:r>
      <w:r w:rsidR="004E57F2" w:rsidRPr="00BF1ECC">
        <w:rPr>
          <w:rFonts w:ascii="Tahoma" w:hAnsi="Tahoma" w:cs="Tahoma"/>
          <w:sz w:val="23"/>
          <w:szCs w:val="23"/>
        </w:rPr>
        <w:t xml:space="preserve"> z Kohézneho fondu EÚ</w:t>
      </w:r>
      <w:r w:rsidR="004E57F2">
        <w:rPr>
          <w:rFonts w:ascii="Tahoma" w:hAnsi="Tahoma" w:cs="Tahoma"/>
          <w:sz w:val="23"/>
          <w:szCs w:val="23"/>
        </w:rPr>
        <w:t>.</w:t>
      </w:r>
    </w:p>
    <w:p w:rsidR="00900D94" w:rsidRDefault="0095786C" w:rsidP="00900D94">
      <w:pPr>
        <w:pStyle w:val="Odsekzoznamu"/>
        <w:numPr>
          <w:ilvl w:val="2"/>
          <w:numId w:val="1"/>
        </w:numPr>
        <w:rPr>
          <w:rFonts w:ascii="Tahoma" w:hAnsi="Tahoma" w:cs="Tahoma"/>
          <w:b/>
          <w:sz w:val="23"/>
          <w:szCs w:val="23"/>
        </w:rPr>
      </w:pPr>
      <w:r>
        <w:rPr>
          <w:rFonts w:ascii="Tahoma" w:hAnsi="Tahoma" w:cs="Tahoma"/>
          <w:b/>
          <w:sz w:val="23"/>
          <w:szCs w:val="23"/>
        </w:rPr>
        <w:t>Kanalizačná sieť</w:t>
      </w:r>
    </w:p>
    <w:p w:rsidR="006904DC" w:rsidRPr="006904DC" w:rsidRDefault="006904DC" w:rsidP="006904DC">
      <w:pPr>
        <w:spacing w:after="0"/>
        <w:jc w:val="both"/>
        <w:rPr>
          <w:rFonts w:ascii="Tahoma" w:hAnsi="Tahoma" w:cs="Tahoma"/>
          <w:sz w:val="23"/>
          <w:szCs w:val="23"/>
        </w:rPr>
      </w:pPr>
      <w:r w:rsidRPr="006904DC">
        <w:rPr>
          <w:rFonts w:ascii="Tahoma" w:hAnsi="Tahoma" w:cs="Tahoma"/>
          <w:sz w:val="23"/>
          <w:szCs w:val="23"/>
        </w:rPr>
        <w:t>Kanalizačná sieť územia mesta Martin je napojená na verejnú skupinovú kanalizáciu Martin - Vrútky. Odpadové vody sú odvádzané kanalizačnou sieťou na ČOV Vrútky</w:t>
      </w:r>
      <w:r>
        <w:rPr>
          <w:rFonts w:ascii="Tahoma" w:hAnsi="Tahoma" w:cs="Tahoma"/>
          <w:sz w:val="23"/>
          <w:szCs w:val="23"/>
        </w:rPr>
        <w:t xml:space="preserve"> s kapacitou </w:t>
      </w:r>
      <w:r w:rsidRPr="006904DC">
        <w:rPr>
          <w:rFonts w:ascii="Tahoma" w:hAnsi="Tahoma" w:cs="Tahoma"/>
          <w:sz w:val="23"/>
          <w:szCs w:val="23"/>
        </w:rPr>
        <w:t>1 221 l/s, kde  sú po prečistení (mechanicko</w:t>
      </w:r>
      <w:r>
        <w:rPr>
          <w:rFonts w:ascii="Tahoma" w:hAnsi="Tahoma" w:cs="Tahoma"/>
          <w:sz w:val="23"/>
          <w:szCs w:val="23"/>
        </w:rPr>
        <w:t xml:space="preserve"> - </w:t>
      </w:r>
      <w:r w:rsidRPr="006904DC">
        <w:rPr>
          <w:rFonts w:ascii="Tahoma" w:hAnsi="Tahoma" w:cs="Tahoma"/>
          <w:sz w:val="23"/>
          <w:szCs w:val="23"/>
        </w:rPr>
        <w:t>biologické čistenie odpadových vôd so zaradením stupňa odstraňovania dusíka a fosforu) vypúšťané do recipientu. Z rekreačného strediska Martinské Hole verejná kanalizácia odvádza splaškové odpadové vody do ČOV Martinské Hole</w:t>
      </w:r>
      <w:r>
        <w:rPr>
          <w:rFonts w:ascii="Tahoma" w:hAnsi="Tahoma" w:cs="Tahoma"/>
          <w:sz w:val="23"/>
          <w:szCs w:val="23"/>
        </w:rPr>
        <w:t xml:space="preserve"> s kapacitou </w:t>
      </w:r>
      <w:r w:rsidRPr="006904DC">
        <w:rPr>
          <w:rFonts w:ascii="Tahoma" w:hAnsi="Tahoma" w:cs="Tahoma"/>
          <w:sz w:val="23"/>
          <w:szCs w:val="23"/>
        </w:rPr>
        <w:t>2,8 l/s.</w:t>
      </w:r>
      <w:r>
        <w:rPr>
          <w:rFonts w:ascii="Tahoma" w:hAnsi="Tahoma" w:cs="Tahoma"/>
          <w:sz w:val="23"/>
          <w:szCs w:val="23"/>
        </w:rPr>
        <w:t xml:space="preserve"> </w:t>
      </w:r>
      <w:r w:rsidRPr="006904DC">
        <w:rPr>
          <w:rFonts w:ascii="Tahoma" w:hAnsi="Tahoma" w:cs="Tahoma"/>
          <w:sz w:val="23"/>
          <w:szCs w:val="23"/>
        </w:rPr>
        <w:t xml:space="preserve">Odpadové vody sú po prečistení vypúšťané do recipientu. </w:t>
      </w:r>
    </w:p>
    <w:p w:rsidR="006904DC" w:rsidRDefault="006904DC" w:rsidP="006904DC">
      <w:pPr>
        <w:spacing w:after="0"/>
        <w:jc w:val="both"/>
        <w:rPr>
          <w:rFonts w:ascii="Tahoma" w:hAnsi="Tahoma" w:cs="Tahoma"/>
          <w:sz w:val="23"/>
          <w:szCs w:val="23"/>
        </w:rPr>
      </w:pPr>
    </w:p>
    <w:p w:rsidR="0095786C" w:rsidRDefault="0095786C" w:rsidP="0095786C">
      <w:pPr>
        <w:jc w:val="both"/>
        <w:rPr>
          <w:rFonts w:ascii="Tahoma" w:hAnsi="Tahoma" w:cs="Tahoma"/>
          <w:sz w:val="23"/>
          <w:szCs w:val="23"/>
        </w:rPr>
      </w:pPr>
      <w:r w:rsidRPr="0095786C">
        <w:rPr>
          <w:rFonts w:ascii="Tahoma" w:hAnsi="Tahoma" w:cs="Tahoma"/>
          <w:sz w:val="23"/>
          <w:szCs w:val="23"/>
        </w:rPr>
        <w:t xml:space="preserve">V r. 2013 bolo na verejnú kanalizačnú sieť pripojených 81 234 obyvateľov mesta Martin, čo bolo 99,7% všetkých obyvateľov. Išlo o výrazne lepšiu hodnotu, než bol priemer okresu Martin (84,26%) v rovnakom období. Percento pripojenia obyvateľov mesta Martin tiež prekračuje priemer Žilinského kraja (63,9%) a Slovenskej republiky (63,5%). Dĺžka kanalizačnej siete v meste Martin narástla zo 109,2 km v r. 2010 na 114,43 km v r. 2014 a počet kanalizačných prípojok v meste sa zvýšil z 3 862 v r. 2010 na 4 029 v r. 2014. Počet prípojok na kanalizáciu v rekreačnom stredisku Martinské hole s dĺžkou 0,8 km vzrástol zo 16 prípojok v r. 2010 na 17 prípojok v r. 2014. Podiel obyvateľov mesta Martin pripojených na verejnú kanalizáciu v období rokov 2010 – 2014 vzrástol na hodnotu 99,7%, a to aj vďaka projektu „Martin – odkanalizovanie MČ Tomčany – IBV pri Jordáne“ podporenému z Kohézneho fondu EÚ. </w:t>
      </w:r>
    </w:p>
    <w:p w:rsidR="00EA6A05" w:rsidRDefault="00EA6A05" w:rsidP="0095786C">
      <w:pPr>
        <w:jc w:val="both"/>
        <w:rPr>
          <w:rFonts w:ascii="Tahoma" w:hAnsi="Tahoma" w:cs="Tahoma"/>
          <w:sz w:val="23"/>
          <w:szCs w:val="23"/>
        </w:rPr>
      </w:pPr>
    </w:p>
    <w:p w:rsidR="00EA6A05" w:rsidRDefault="00EA6A05" w:rsidP="0095786C">
      <w:pPr>
        <w:jc w:val="both"/>
        <w:rPr>
          <w:rFonts w:ascii="Tahoma" w:hAnsi="Tahoma" w:cs="Tahoma"/>
          <w:sz w:val="23"/>
          <w:szCs w:val="23"/>
        </w:rPr>
      </w:pPr>
    </w:p>
    <w:p w:rsidR="00EA6A05" w:rsidRDefault="00EA6A05" w:rsidP="0095786C">
      <w:pPr>
        <w:jc w:val="both"/>
        <w:rPr>
          <w:rFonts w:ascii="Tahoma" w:hAnsi="Tahoma" w:cs="Tahoma"/>
          <w:sz w:val="23"/>
          <w:szCs w:val="23"/>
        </w:rPr>
      </w:pPr>
    </w:p>
    <w:p w:rsidR="0095786C" w:rsidRPr="0095786C" w:rsidRDefault="0095786C" w:rsidP="0095786C">
      <w:pPr>
        <w:spacing w:after="0"/>
        <w:jc w:val="both"/>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25</w:t>
      </w:r>
      <w:r w:rsidRPr="000B4BEA">
        <w:rPr>
          <w:rFonts w:ascii="Tahoma" w:hAnsi="Tahoma" w:cs="Tahoma"/>
          <w:sz w:val="23"/>
          <w:szCs w:val="23"/>
        </w:rPr>
        <w:t xml:space="preserve">: </w:t>
      </w:r>
      <w:r w:rsidRPr="0095786C">
        <w:rPr>
          <w:rFonts w:ascii="Tahoma" w:hAnsi="Tahoma" w:cs="Tahoma"/>
          <w:sz w:val="23"/>
          <w:szCs w:val="23"/>
        </w:rPr>
        <w:t>Podiel obyvateľov mesta Martin pripojených na verejný vodovod a verejnú kanalizáciu v r. 2010 – 2014 v %</w:t>
      </w:r>
    </w:p>
    <w:p w:rsidR="0095786C" w:rsidRPr="0095786C" w:rsidRDefault="0095786C" w:rsidP="0095786C">
      <w:pPr>
        <w:spacing w:after="0"/>
        <w:jc w:val="both"/>
        <w:rPr>
          <w:rFonts w:ascii="Tahoma" w:hAnsi="Tahoma" w:cs="Tahoma"/>
          <w:sz w:val="23"/>
          <w:szCs w:val="23"/>
        </w:rPr>
      </w:pPr>
      <w:r>
        <w:rPr>
          <w:noProof/>
        </w:rPr>
        <w:drawing>
          <wp:inline distT="0" distB="0" distL="0" distR="0">
            <wp:extent cx="5486400" cy="1725283"/>
            <wp:effectExtent l="0" t="0" r="0" b="8890"/>
            <wp:docPr id="6"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95786C">
        <w:rPr>
          <w:rFonts w:ascii="Tahoma" w:hAnsi="Tahoma" w:cs="Tahoma"/>
          <w:sz w:val="23"/>
          <w:szCs w:val="23"/>
        </w:rPr>
        <w:t xml:space="preserve">  </w:t>
      </w:r>
    </w:p>
    <w:p w:rsidR="0095786C" w:rsidRPr="0095786C" w:rsidRDefault="0095786C" w:rsidP="0095786C">
      <w:pPr>
        <w:spacing w:after="0"/>
        <w:jc w:val="both"/>
        <w:rPr>
          <w:rFonts w:ascii="Tahoma" w:hAnsi="Tahoma" w:cs="Tahoma"/>
          <w:i/>
          <w:sz w:val="23"/>
          <w:szCs w:val="23"/>
        </w:rPr>
      </w:pPr>
      <w:r w:rsidRPr="0095786C">
        <w:rPr>
          <w:rFonts w:ascii="Tahoma" w:hAnsi="Tahoma" w:cs="Tahoma"/>
          <w:i/>
          <w:sz w:val="23"/>
          <w:szCs w:val="23"/>
        </w:rPr>
        <w:t>Zdroj: TURVOD, a.s.</w:t>
      </w:r>
    </w:p>
    <w:p w:rsidR="0095786C" w:rsidRDefault="0095786C" w:rsidP="0095786C">
      <w:pPr>
        <w:pStyle w:val="Odsekzoznamu"/>
        <w:ind w:left="1080"/>
        <w:rPr>
          <w:rFonts w:ascii="Tahoma" w:hAnsi="Tahoma" w:cs="Tahoma"/>
          <w:b/>
          <w:sz w:val="23"/>
          <w:szCs w:val="23"/>
        </w:rPr>
      </w:pPr>
    </w:p>
    <w:p w:rsidR="00D816F0" w:rsidRDefault="00D816F0" w:rsidP="0095786C">
      <w:pPr>
        <w:pStyle w:val="Odsekzoznamu"/>
        <w:ind w:left="1080"/>
        <w:rPr>
          <w:rFonts w:ascii="Tahoma" w:hAnsi="Tahoma" w:cs="Tahoma"/>
          <w:b/>
          <w:sz w:val="23"/>
          <w:szCs w:val="23"/>
        </w:rPr>
      </w:pPr>
    </w:p>
    <w:p w:rsidR="00F37481" w:rsidRDefault="00F37481" w:rsidP="00F37481">
      <w:pPr>
        <w:pStyle w:val="Odsekzoznamu"/>
        <w:numPr>
          <w:ilvl w:val="2"/>
          <w:numId w:val="1"/>
        </w:numPr>
        <w:rPr>
          <w:rFonts w:ascii="Tahoma" w:hAnsi="Tahoma" w:cs="Tahoma"/>
          <w:b/>
          <w:sz w:val="23"/>
          <w:szCs w:val="23"/>
        </w:rPr>
      </w:pPr>
      <w:r>
        <w:rPr>
          <w:rFonts w:ascii="Tahoma" w:hAnsi="Tahoma" w:cs="Tahoma"/>
          <w:b/>
          <w:sz w:val="23"/>
          <w:szCs w:val="23"/>
        </w:rPr>
        <w:t>Systém zásobovania teplom</w:t>
      </w:r>
    </w:p>
    <w:p w:rsidR="00023AB0" w:rsidRPr="00023AB0" w:rsidRDefault="00D816F0" w:rsidP="00023AB0">
      <w:pPr>
        <w:jc w:val="both"/>
        <w:rPr>
          <w:rFonts w:ascii="Tahoma" w:hAnsi="Tahoma" w:cs="Tahoma"/>
          <w:sz w:val="23"/>
          <w:szCs w:val="23"/>
        </w:rPr>
      </w:pPr>
      <w:r>
        <w:rPr>
          <w:rFonts w:ascii="Tahoma" w:hAnsi="Tahoma" w:cs="Tahoma"/>
          <w:sz w:val="23"/>
          <w:szCs w:val="23"/>
        </w:rPr>
        <w:t xml:space="preserve">Centralizované zásobovanie teplom v meste Martin zabezpečujú spoločnosti Martinská teplárenská, a.s. a </w:t>
      </w:r>
      <w:r w:rsidR="00F37481">
        <w:rPr>
          <w:rFonts w:ascii="Tahoma" w:hAnsi="Tahoma" w:cs="Tahoma"/>
          <w:sz w:val="23"/>
          <w:szCs w:val="23"/>
        </w:rPr>
        <w:t>STEFE Martin, a.s.</w:t>
      </w:r>
      <w:r>
        <w:rPr>
          <w:rFonts w:ascii="Tahoma" w:hAnsi="Tahoma" w:cs="Tahoma"/>
          <w:sz w:val="23"/>
          <w:szCs w:val="23"/>
        </w:rPr>
        <w:t xml:space="preserve"> Tepláreň v Martine je najväčším výrobcom a dodávateľom tepla v meste. Zdrojom výroby tepla v kotloch je hnedé uhlie a zemný plyn. V r. 2010 bol uvedený do prevádzky kotol na biomasu s výkonom 59,6 MW, čím sa dosiahol v teplárni podiel výroby tepla z biomasy v r.</w:t>
      </w:r>
      <w:r w:rsidR="00023AB0">
        <w:rPr>
          <w:rFonts w:ascii="Tahoma" w:hAnsi="Tahoma" w:cs="Tahoma"/>
          <w:sz w:val="23"/>
          <w:szCs w:val="23"/>
        </w:rPr>
        <w:t xml:space="preserve"> 2014 na úrovni 40,39%. Vďaka dvom parným turbínam s inštalovaným elektrickým výkonom 42 MW pracujúcim v kogeneračnom režime je v martinskej teplárni tiež zabezpečovaná kombinovaná výroba tepla a elektrickej energie.</w:t>
      </w:r>
    </w:p>
    <w:p w:rsidR="00023AB0" w:rsidRDefault="00023AB0" w:rsidP="00D816F0">
      <w:pPr>
        <w:jc w:val="both"/>
        <w:rPr>
          <w:rFonts w:ascii="Tahoma" w:hAnsi="Tahoma" w:cs="Tahoma"/>
          <w:sz w:val="23"/>
          <w:szCs w:val="23"/>
        </w:rPr>
      </w:pPr>
      <w:r>
        <w:rPr>
          <w:rFonts w:ascii="Tahoma" w:hAnsi="Tahoma" w:cs="Tahoma"/>
          <w:sz w:val="23"/>
          <w:szCs w:val="23"/>
        </w:rPr>
        <w:t xml:space="preserve">Mimo teplárne hnedé uhlie používajú na výrobu tepla aj niektoré podnikateľské subjekty na území mesta. </w:t>
      </w:r>
      <w:r w:rsidR="006E4F13">
        <w:rPr>
          <w:rFonts w:ascii="Tahoma" w:hAnsi="Tahoma" w:cs="Tahoma"/>
          <w:sz w:val="23"/>
          <w:szCs w:val="23"/>
        </w:rPr>
        <w:t>Ako zdroj tepla v podnikateľskom sektore sa tiež okrajovo využíva odpadové drevo a vykurovací olej.</w:t>
      </w:r>
    </w:p>
    <w:p w:rsidR="002D154C" w:rsidRDefault="006E4F13" w:rsidP="002D154C">
      <w:pPr>
        <w:jc w:val="both"/>
        <w:rPr>
          <w:rFonts w:ascii="Tahoma" w:hAnsi="Tahoma" w:cs="Tahoma"/>
          <w:sz w:val="23"/>
          <w:szCs w:val="23"/>
        </w:rPr>
      </w:pPr>
      <w:r w:rsidRPr="006E4F13">
        <w:rPr>
          <w:rFonts w:ascii="Tahoma" w:hAnsi="Tahoma" w:cs="Tahoma"/>
          <w:sz w:val="23"/>
          <w:szCs w:val="23"/>
        </w:rPr>
        <w:t>Jedným z najvýznamnejších zdrojov tepla</w:t>
      </w:r>
      <w:r>
        <w:rPr>
          <w:rFonts w:ascii="Tahoma" w:hAnsi="Tahoma" w:cs="Tahoma"/>
          <w:sz w:val="23"/>
          <w:szCs w:val="23"/>
        </w:rPr>
        <w:t xml:space="preserve"> a teplej vody</w:t>
      </w:r>
      <w:r w:rsidRPr="006E4F13">
        <w:rPr>
          <w:rFonts w:ascii="Tahoma" w:hAnsi="Tahoma" w:cs="Tahoma"/>
          <w:sz w:val="23"/>
          <w:szCs w:val="23"/>
        </w:rPr>
        <w:t xml:space="preserve"> </w:t>
      </w:r>
      <w:r>
        <w:rPr>
          <w:rFonts w:ascii="Tahoma" w:hAnsi="Tahoma" w:cs="Tahoma"/>
          <w:sz w:val="23"/>
          <w:szCs w:val="23"/>
        </w:rPr>
        <w:t>v bytových aj nebytových priestoroch na území mesta Martin je zemný plyn. Viac ako 85% všetkých trvalo obývaných bytov je pripojených na rozvodnú sieť zemného plynu. Dominantným dodávateľom zemného plynu je Slovenský plynárenský priemysel, a.s. Zásobovanie je realizované cez vysokotlakový Turčiansky plynovod DN 300 PN 1,0/2,5 MPa – Strečno – Martin – Prievidza, vysokotlaké prípojky, regulačné stanice plynu a rozvod stredotlakých uličných plyno</w:t>
      </w:r>
      <w:r w:rsidR="00023B88">
        <w:rPr>
          <w:rFonts w:ascii="Tahoma" w:hAnsi="Tahoma" w:cs="Tahoma"/>
          <w:sz w:val="23"/>
          <w:szCs w:val="23"/>
        </w:rPr>
        <w:t>vodov.</w:t>
      </w:r>
    </w:p>
    <w:p w:rsidR="00023B88" w:rsidRDefault="00023B88" w:rsidP="002D154C">
      <w:pPr>
        <w:jc w:val="both"/>
        <w:rPr>
          <w:rFonts w:ascii="Tahoma" w:hAnsi="Tahoma" w:cs="Tahoma"/>
          <w:sz w:val="23"/>
          <w:szCs w:val="23"/>
        </w:rPr>
      </w:pPr>
      <w:r>
        <w:rPr>
          <w:rFonts w:ascii="Tahoma" w:hAnsi="Tahoma" w:cs="Tahoma"/>
          <w:sz w:val="23"/>
          <w:szCs w:val="23"/>
        </w:rPr>
        <w:t xml:space="preserve">Podiel využívania obnoviteľných zdrojov energie má potenciál nárastu tak v podnikateľskom sektore, </w:t>
      </w:r>
      <w:r w:rsidR="00B652F7">
        <w:rPr>
          <w:rFonts w:ascii="Tahoma" w:hAnsi="Tahoma" w:cs="Tahoma"/>
          <w:sz w:val="23"/>
          <w:szCs w:val="23"/>
        </w:rPr>
        <w:t>vo verejnom sektore</w:t>
      </w:r>
      <w:r w:rsidR="00660C4E">
        <w:rPr>
          <w:rFonts w:ascii="Tahoma" w:hAnsi="Tahoma" w:cs="Tahoma"/>
          <w:sz w:val="23"/>
          <w:szCs w:val="23"/>
        </w:rPr>
        <w:t>,</w:t>
      </w:r>
      <w:r>
        <w:rPr>
          <w:rFonts w:ascii="Tahoma" w:hAnsi="Tahoma" w:cs="Tahoma"/>
          <w:sz w:val="23"/>
          <w:szCs w:val="23"/>
        </w:rPr>
        <w:t xml:space="preserve"> ako aj v sektore bývania. Jeho </w:t>
      </w:r>
      <w:r>
        <w:rPr>
          <w:rFonts w:ascii="Tahoma" w:hAnsi="Tahoma" w:cs="Tahoma"/>
          <w:sz w:val="23"/>
          <w:szCs w:val="23"/>
        </w:rPr>
        <w:lastRenderedPageBreak/>
        <w:t>zvyšovanie je v súlade s Energetickou politikou a energetickou bezpečnosťou SR</w:t>
      </w:r>
      <w:r w:rsidR="005B3749">
        <w:rPr>
          <w:rFonts w:ascii="Tahoma" w:hAnsi="Tahoma" w:cs="Tahoma"/>
          <w:sz w:val="23"/>
          <w:szCs w:val="23"/>
        </w:rPr>
        <w:t>, má tiež viaceré pozitívne aspekty z hľadiska dopadov na životné prostredie</w:t>
      </w:r>
      <w:r>
        <w:rPr>
          <w:rFonts w:ascii="Tahoma" w:hAnsi="Tahoma" w:cs="Tahoma"/>
          <w:sz w:val="23"/>
          <w:szCs w:val="23"/>
        </w:rPr>
        <w:t xml:space="preserve">.   </w:t>
      </w:r>
    </w:p>
    <w:p w:rsidR="00EA6A05" w:rsidRDefault="00EA6A05" w:rsidP="002D154C">
      <w:pPr>
        <w:jc w:val="both"/>
        <w:rPr>
          <w:rFonts w:ascii="Tahoma" w:hAnsi="Tahoma" w:cs="Tahoma"/>
          <w:sz w:val="23"/>
          <w:szCs w:val="23"/>
        </w:rPr>
      </w:pPr>
    </w:p>
    <w:p w:rsidR="00EA6A05" w:rsidRDefault="00EA6A05" w:rsidP="002D154C">
      <w:pPr>
        <w:jc w:val="both"/>
        <w:rPr>
          <w:rFonts w:ascii="Tahoma" w:hAnsi="Tahoma" w:cs="Tahoma"/>
          <w:sz w:val="23"/>
          <w:szCs w:val="23"/>
        </w:rPr>
      </w:pPr>
    </w:p>
    <w:p w:rsidR="00EA6A05" w:rsidRPr="006E4F13" w:rsidRDefault="00EA6A05" w:rsidP="002D154C">
      <w:pPr>
        <w:jc w:val="both"/>
        <w:rPr>
          <w:rFonts w:ascii="Tahoma" w:hAnsi="Tahoma" w:cs="Tahoma"/>
          <w:sz w:val="23"/>
          <w:szCs w:val="23"/>
        </w:rPr>
      </w:pPr>
    </w:p>
    <w:p w:rsidR="00900D94" w:rsidRDefault="00660C4E" w:rsidP="00D97F38">
      <w:pPr>
        <w:pStyle w:val="Odsekzoznamu"/>
        <w:numPr>
          <w:ilvl w:val="1"/>
          <w:numId w:val="1"/>
        </w:numPr>
        <w:rPr>
          <w:rFonts w:ascii="Tahoma" w:hAnsi="Tahoma" w:cs="Tahoma"/>
          <w:b/>
          <w:sz w:val="23"/>
          <w:szCs w:val="23"/>
        </w:rPr>
      </w:pPr>
      <w:r>
        <w:rPr>
          <w:rFonts w:ascii="Tahoma" w:hAnsi="Tahoma" w:cs="Tahoma"/>
          <w:b/>
          <w:sz w:val="23"/>
          <w:szCs w:val="23"/>
        </w:rPr>
        <w:t xml:space="preserve">Občianska </w:t>
      </w:r>
      <w:r w:rsidR="002D37A6">
        <w:rPr>
          <w:rFonts w:ascii="Tahoma" w:hAnsi="Tahoma" w:cs="Tahoma"/>
          <w:b/>
          <w:sz w:val="23"/>
          <w:szCs w:val="23"/>
        </w:rPr>
        <w:t>infraštruktúra</w:t>
      </w:r>
      <w:r w:rsidR="005B3749">
        <w:rPr>
          <w:rFonts w:ascii="Tahoma" w:hAnsi="Tahoma" w:cs="Tahoma"/>
          <w:b/>
          <w:sz w:val="23"/>
          <w:szCs w:val="23"/>
        </w:rPr>
        <w:t xml:space="preserve"> a vybavenosť</w:t>
      </w:r>
    </w:p>
    <w:p w:rsidR="002D37A6" w:rsidRDefault="002D37A6" w:rsidP="002D37A6">
      <w:pPr>
        <w:pStyle w:val="Odsekzoznamu"/>
        <w:ind w:left="1080"/>
        <w:rPr>
          <w:rFonts w:ascii="Tahoma" w:hAnsi="Tahoma" w:cs="Tahoma"/>
          <w:b/>
          <w:sz w:val="23"/>
          <w:szCs w:val="23"/>
        </w:rPr>
      </w:pPr>
    </w:p>
    <w:p w:rsidR="00660C4E" w:rsidRDefault="00431199" w:rsidP="00431199">
      <w:pPr>
        <w:pStyle w:val="Odsekzoznamu"/>
        <w:numPr>
          <w:ilvl w:val="2"/>
          <w:numId w:val="1"/>
        </w:numPr>
        <w:rPr>
          <w:rFonts w:ascii="Tahoma" w:hAnsi="Tahoma" w:cs="Tahoma"/>
          <w:b/>
          <w:sz w:val="23"/>
          <w:szCs w:val="23"/>
        </w:rPr>
      </w:pPr>
      <w:r w:rsidRPr="00431199">
        <w:rPr>
          <w:rFonts w:ascii="Tahoma" w:hAnsi="Tahoma" w:cs="Tahoma"/>
          <w:b/>
          <w:sz w:val="23"/>
          <w:szCs w:val="23"/>
        </w:rPr>
        <w:t>Infraštruktúra vzdelávania</w:t>
      </w:r>
    </w:p>
    <w:p w:rsidR="0044260B" w:rsidRPr="0044260B" w:rsidRDefault="0044260B" w:rsidP="001F447F">
      <w:pPr>
        <w:ind w:left="360"/>
        <w:jc w:val="both"/>
        <w:rPr>
          <w:rFonts w:ascii="Tahoma" w:hAnsi="Tahoma" w:cs="Tahoma"/>
          <w:b/>
          <w:sz w:val="23"/>
          <w:szCs w:val="23"/>
        </w:rPr>
      </w:pPr>
      <w:r w:rsidRPr="0044260B">
        <w:rPr>
          <w:rFonts w:ascii="Tahoma" w:hAnsi="Tahoma" w:cs="Tahoma"/>
          <w:b/>
          <w:sz w:val="23"/>
          <w:szCs w:val="23"/>
        </w:rPr>
        <w:t>2.3.1.1. Materské školy</w:t>
      </w:r>
    </w:p>
    <w:p w:rsidR="002D37A6" w:rsidRDefault="002D37A6" w:rsidP="00712F9E">
      <w:pPr>
        <w:jc w:val="both"/>
        <w:rPr>
          <w:rFonts w:ascii="Tahoma" w:hAnsi="Tahoma" w:cs="Tahoma"/>
          <w:sz w:val="23"/>
          <w:szCs w:val="23"/>
        </w:rPr>
      </w:pPr>
      <w:r w:rsidRPr="002D37A6">
        <w:rPr>
          <w:rFonts w:ascii="Tahoma" w:hAnsi="Tahoma" w:cs="Tahoma"/>
          <w:sz w:val="23"/>
          <w:szCs w:val="23"/>
        </w:rPr>
        <w:t xml:space="preserve">Predprimárne vzdelávanie </w:t>
      </w:r>
      <w:r>
        <w:rPr>
          <w:rFonts w:ascii="Tahoma" w:hAnsi="Tahoma" w:cs="Tahoma"/>
          <w:sz w:val="23"/>
          <w:szCs w:val="23"/>
        </w:rPr>
        <w:t xml:space="preserve">je zabezpečované v meste Martin </w:t>
      </w:r>
      <w:r w:rsidR="00121B2B">
        <w:rPr>
          <w:rFonts w:ascii="Tahoma" w:hAnsi="Tahoma" w:cs="Tahoma"/>
          <w:sz w:val="23"/>
          <w:szCs w:val="23"/>
        </w:rPr>
        <w:t xml:space="preserve">samotným Mestom Martin </w:t>
      </w:r>
      <w:r w:rsidR="00B32598">
        <w:rPr>
          <w:rFonts w:ascii="Tahoma" w:hAnsi="Tahoma" w:cs="Tahoma"/>
          <w:sz w:val="23"/>
          <w:szCs w:val="23"/>
        </w:rPr>
        <w:t xml:space="preserve">v šiestich </w:t>
      </w:r>
      <w:r w:rsidR="00121B2B">
        <w:rPr>
          <w:rFonts w:ascii="Tahoma" w:hAnsi="Tahoma" w:cs="Tahoma"/>
          <w:sz w:val="23"/>
          <w:szCs w:val="23"/>
        </w:rPr>
        <w:t xml:space="preserve">samostatných </w:t>
      </w:r>
      <w:r w:rsidR="00B32598">
        <w:rPr>
          <w:rFonts w:ascii="Tahoma" w:hAnsi="Tahoma" w:cs="Tahoma"/>
          <w:sz w:val="23"/>
          <w:szCs w:val="23"/>
        </w:rPr>
        <w:t xml:space="preserve">materských školách </w:t>
      </w:r>
      <w:r w:rsidR="00121B2B">
        <w:rPr>
          <w:rFonts w:ascii="Tahoma" w:hAnsi="Tahoma" w:cs="Tahoma"/>
          <w:sz w:val="23"/>
          <w:szCs w:val="23"/>
        </w:rPr>
        <w:t>a štyroch mate</w:t>
      </w:r>
      <w:r w:rsidR="0044260B">
        <w:rPr>
          <w:rFonts w:ascii="Tahoma" w:hAnsi="Tahoma" w:cs="Tahoma"/>
          <w:sz w:val="23"/>
          <w:szCs w:val="23"/>
        </w:rPr>
        <w:t>rských školách, ktoré sú organizačnými zložkami</w:t>
      </w:r>
      <w:r w:rsidR="00121B2B">
        <w:rPr>
          <w:rFonts w:ascii="Tahoma" w:hAnsi="Tahoma" w:cs="Tahoma"/>
          <w:sz w:val="23"/>
          <w:szCs w:val="23"/>
        </w:rPr>
        <w:t xml:space="preserve"> základný</w:t>
      </w:r>
      <w:r w:rsidR="0044260B">
        <w:rPr>
          <w:rFonts w:ascii="Tahoma" w:hAnsi="Tahoma" w:cs="Tahoma"/>
          <w:sz w:val="23"/>
          <w:szCs w:val="23"/>
        </w:rPr>
        <w:t>ch škô</w:t>
      </w:r>
      <w:r w:rsidR="00121B2B">
        <w:rPr>
          <w:rFonts w:ascii="Tahoma" w:hAnsi="Tahoma" w:cs="Tahoma"/>
          <w:sz w:val="23"/>
          <w:szCs w:val="23"/>
        </w:rPr>
        <w:t>l</w:t>
      </w:r>
      <w:r w:rsidR="0044260B">
        <w:rPr>
          <w:rFonts w:ascii="Tahoma" w:hAnsi="Tahoma" w:cs="Tahoma"/>
          <w:sz w:val="23"/>
          <w:szCs w:val="23"/>
        </w:rPr>
        <w:t xml:space="preserve"> s materskými školami</w:t>
      </w:r>
      <w:r w:rsidR="00B74A90">
        <w:rPr>
          <w:rFonts w:ascii="Tahoma" w:hAnsi="Tahoma" w:cs="Tahoma"/>
          <w:sz w:val="23"/>
          <w:szCs w:val="23"/>
        </w:rPr>
        <w:t xml:space="preserve"> v jeho zriaďovateľskej pôsobnosti</w:t>
      </w:r>
      <w:r w:rsidR="00121B2B">
        <w:rPr>
          <w:rFonts w:ascii="Tahoma" w:hAnsi="Tahoma" w:cs="Tahoma"/>
          <w:sz w:val="23"/>
          <w:szCs w:val="23"/>
        </w:rPr>
        <w:t xml:space="preserve">. </w:t>
      </w:r>
      <w:r w:rsidR="00B74A90">
        <w:rPr>
          <w:rFonts w:ascii="Tahoma" w:hAnsi="Tahoma" w:cs="Tahoma"/>
          <w:sz w:val="23"/>
          <w:szCs w:val="23"/>
        </w:rPr>
        <w:t xml:space="preserve">Okrem materských škôl v zriaďovateľskej pôsobnosti Mesta Martin pôsobí </w:t>
      </w:r>
      <w:r w:rsidR="005B3749">
        <w:rPr>
          <w:rFonts w:ascii="Tahoma" w:hAnsi="Tahoma" w:cs="Tahoma"/>
          <w:sz w:val="23"/>
          <w:szCs w:val="23"/>
        </w:rPr>
        <w:t xml:space="preserve">na území mesta Martin </w:t>
      </w:r>
      <w:r w:rsidR="00B74A90">
        <w:rPr>
          <w:rFonts w:ascii="Tahoma" w:hAnsi="Tahoma" w:cs="Tahoma"/>
          <w:sz w:val="23"/>
          <w:szCs w:val="23"/>
        </w:rPr>
        <w:t>sedem súkromných a jedna cirkevná materská škola.</w:t>
      </w:r>
    </w:p>
    <w:p w:rsidR="0044260B" w:rsidRDefault="00B74A90" w:rsidP="00712F9E">
      <w:pPr>
        <w:jc w:val="both"/>
        <w:rPr>
          <w:rFonts w:ascii="Tahoma" w:hAnsi="Tahoma" w:cs="Tahoma"/>
          <w:sz w:val="23"/>
          <w:szCs w:val="23"/>
        </w:rPr>
      </w:pPr>
      <w:r>
        <w:rPr>
          <w:rFonts w:ascii="Tahoma" w:hAnsi="Tahoma" w:cs="Tahoma"/>
          <w:sz w:val="23"/>
          <w:szCs w:val="23"/>
        </w:rPr>
        <w:t>Z dôvodu demografického vývoja je možné sledovať od r. 2010 nárast detí zapísaných v materských školách, čo korešponduje s vývojom na úrovni Žilinského kraja aj na úrovni SR. Aj v Martin</w:t>
      </w:r>
      <w:r w:rsidR="00C04A7C">
        <w:rPr>
          <w:rFonts w:ascii="Tahoma" w:hAnsi="Tahoma" w:cs="Tahoma"/>
          <w:sz w:val="23"/>
          <w:szCs w:val="23"/>
        </w:rPr>
        <w:t>e</w:t>
      </w:r>
      <w:r>
        <w:rPr>
          <w:rFonts w:ascii="Tahoma" w:hAnsi="Tahoma" w:cs="Tahoma"/>
          <w:sz w:val="23"/>
          <w:szCs w:val="23"/>
        </w:rPr>
        <w:t xml:space="preserve"> tento dočasný </w:t>
      </w:r>
      <w:r w:rsidRPr="0044260B">
        <w:rPr>
          <w:rFonts w:ascii="Tahoma" w:hAnsi="Tahoma" w:cs="Tahoma"/>
          <w:sz w:val="23"/>
          <w:szCs w:val="23"/>
        </w:rPr>
        <w:t xml:space="preserve">trend viedol </w:t>
      </w:r>
      <w:r>
        <w:rPr>
          <w:rFonts w:ascii="Tahoma" w:hAnsi="Tahoma" w:cs="Tahoma"/>
          <w:sz w:val="23"/>
          <w:szCs w:val="23"/>
        </w:rPr>
        <w:t xml:space="preserve">k nárastu počtov nevybavených žiadostí o umiestnenie v nich, čo potvrdzuje potrebu dočasného navýšenia kapacít materských škôl. </w:t>
      </w:r>
      <w:r w:rsidR="00C04A7C">
        <w:rPr>
          <w:rFonts w:ascii="Tahoma" w:hAnsi="Tahoma" w:cs="Tahoma"/>
          <w:sz w:val="23"/>
          <w:szCs w:val="23"/>
        </w:rPr>
        <w:t xml:space="preserve">Okres Martin patrí k okresom s najvyšším počtom nevybavených žiadostí o umiestnenie detí do materských škôl. Problémová situácia je tiež v okresoch Žilina a Námestovo. </w:t>
      </w:r>
      <w:r>
        <w:rPr>
          <w:rFonts w:ascii="Tahoma" w:hAnsi="Tahoma" w:cs="Tahoma"/>
          <w:sz w:val="23"/>
          <w:szCs w:val="23"/>
        </w:rPr>
        <w:t>Vzhľadom k súčasnému demografickému vývoju je možné predpokladať pokles tohto dopytu v nasledujúcom období.</w:t>
      </w:r>
      <w:r w:rsidR="00091057">
        <w:rPr>
          <w:rFonts w:ascii="Tahoma" w:hAnsi="Tahoma" w:cs="Tahoma"/>
          <w:sz w:val="23"/>
          <w:szCs w:val="23"/>
        </w:rPr>
        <w:t xml:space="preserve"> </w:t>
      </w:r>
    </w:p>
    <w:p w:rsidR="00091057" w:rsidRDefault="00091057" w:rsidP="00712F9E">
      <w:pPr>
        <w:jc w:val="both"/>
        <w:rPr>
          <w:rFonts w:ascii="Tahoma" w:hAnsi="Tahoma" w:cs="Tahoma"/>
          <w:sz w:val="23"/>
          <w:szCs w:val="23"/>
        </w:rPr>
      </w:pPr>
      <w:r>
        <w:rPr>
          <w:rFonts w:ascii="Tahoma" w:hAnsi="Tahoma" w:cs="Tahoma"/>
          <w:sz w:val="23"/>
          <w:szCs w:val="23"/>
        </w:rPr>
        <w:t xml:space="preserve">Na základe zrealizovanej ankety, ktorú zorganizovalo Mesto Martin prostredníctvom svojich materských škôl v marci 2015, je zrejmý tiež zvýšený záujem rodičov o zriadenie mestských detských jaslí. Záujem prejavilo 87,41% respondentov.  </w:t>
      </w:r>
    </w:p>
    <w:p w:rsidR="0040214C" w:rsidRPr="0044260B" w:rsidRDefault="0044260B" w:rsidP="0040214C">
      <w:pPr>
        <w:ind w:left="360"/>
        <w:jc w:val="both"/>
        <w:rPr>
          <w:rFonts w:ascii="Tahoma" w:hAnsi="Tahoma" w:cs="Tahoma"/>
          <w:b/>
          <w:sz w:val="23"/>
          <w:szCs w:val="23"/>
        </w:rPr>
      </w:pPr>
      <w:r w:rsidRPr="0044260B">
        <w:rPr>
          <w:rFonts w:ascii="Tahoma" w:hAnsi="Tahoma" w:cs="Tahoma"/>
          <w:b/>
          <w:sz w:val="23"/>
          <w:szCs w:val="23"/>
        </w:rPr>
        <w:t>2.3.1.2 Základné školy</w:t>
      </w:r>
    </w:p>
    <w:p w:rsidR="00783AE6" w:rsidRDefault="0044260B" w:rsidP="00712F9E">
      <w:pPr>
        <w:jc w:val="both"/>
        <w:rPr>
          <w:rFonts w:ascii="Tahoma" w:hAnsi="Tahoma" w:cs="Tahoma"/>
          <w:sz w:val="23"/>
          <w:szCs w:val="23"/>
        </w:rPr>
      </w:pPr>
      <w:r>
        <w:rPr>
          <w:rFonts w:ascii="Tahoma" w:hAnsi="Tahoma" w:cs="Tahoma"/>
          <w:sz w:val="23"/>
          <w:szCs w:val="23"/>
        </w:rPr>
        <w:t xml:space="preserve">Mesto Martin je zriaďovateľom deviatich základných škôl, z nich štyri sú spojené s materskými školami. </w:t>
      </w:r>
      <w:r w:rsidR="00783AE6">
        <w:rPr>
          <w:rFonts w:ascii="Tahoma" w:hAnsi="Tahoma" w:cs="Tahoma"/>
          <w:sz w:val="23"/>
          <w:szCs w:val="23"/>
        </w:rPr>
        <w:t xml:space="preserve">Mimo nich na území mesta Martin pôsobia ešte tri súkromné a dve cirkevné základné školy. </w:t>
      </w:r>
    </w:p>
    <w:p w:rsidR="00B74A90" w:rsidRDefault="00783AE6" w:rsidP="00712F9E">
      <w:pPr>
        <w:jc w:val="both"/>
        <w:rPr>
          <w:rFonts w:ascii="Tahoma" w:hAnsi="Tahoma" w:cs="Tahoma"/>
          <w:sz w:val="23"/>
          <w:szCs w:val="23"/>
        </w:rPr>
      </w:pPr>
      <w:r>
        <w:rPr>
          <w:rFonts w:ascii="Tahoma" w:hAnsi="Tahoma" w:cs="Tahoma"/>
          <w:sz w:val="23"/>
          <w:szCs w:val="23"/>
        </w:rPr>
        <w:t>Na rozdiel od materských škôl je u základných škôl možné sledovať trend postupného úbytku počtov žiakov. Tento trend, spôsobený demografickým vývojom a platný pre SR aj Žilinský kraj sa prejavuje aj v základných školách na území mesta Martin, kde ho umocňuje aj záporné migračné saldo.</w:t>
      </w:r>
    </w:p>
    <w:p w:rsidR="00E811DC" w:rsidRDefault="00E811DC" w:rsidP="00712F9E">
      <w:pPr>
        <w:jc w:val="both"/>
        <w:rPr>
          <w:rFonts w:ascii="Tahoma" w:hAnsi="Tahoma" w:cs="Tahoma"/>
          <w:sz w:val="23"/>
          <w:szCs w:val="23"/>
        </w:rPr>
      </w:pPr>
      <w:r>
        <w:rPr>
          <w:rFonts w:ascii="Tahoma" w:hAnsi="Tahoma" w:cs="Tahoma"/>
          <w:sz w:val="23"/>
          <w:szCs w:val="23"/>
        </w:rPr>
        <w:t xml:space="preserve">Tak, ako u materských škôl, aj u infraštruktúry základných škôl, vrátane školských klubov detí, jedální, telocviční a ostatnej infraštruktúry nie je odstránený investičný dlh, ktorý na tejto infraštruktúre vznikol pre delimitáciou kompetencií v oblasti vzdelávania na miestnu </w:t>
      </w:r>
      <w:r>
        <w:rPr>
          <w:rFonts w:ascii="Tahoma" w:hAnsi="Tahoma" w:cs="Tahoma"/>
          <w:sz w:val="23"/>
          <w:szCs w:val="23"/>
        </w:rPr>
        <w:lastRenderedPageBreak/>
        <w:t xml:space="preserve">samosprávu. </w:t>
      </w:r>
      <w:r w:rsidR="00330BB4">
        <w:rPr>
          <w:rFonts w:ascii="Tahoma" w:hAnsi="Tahoma" w:cs="Tahoma"/>
          <w:sz w:val="23"/>
          <w:szCs w:val="23"/>
        </w:rPr>
        <w:t xml:space="preserve">Vzhľadom na zvyšujúce sa ceny energií sa tiež javí potreba realizovať ďalšie opatrenia na znižovanie energetickej náročnosti týchto objektov. </w:t>
      </w:r>
      <w:r>
        <w:rPr>
          <w:rFonts w:ascii="Tahoma" w:hAnsi="Tahoma" w:cs="Tahoma"/>
          <w:sz w:val="23"/>
          <w:szCs w:val="23"/>
        </w:rPr>
        <w:t xml:space="preserve">S podporou Európskeho fondu regionálneho rozvoja </w:t>
      </w:r>
      <w:r w:rsidR="00330BB4">
        <w:rPr>
          <w:rFonts w:ascii="Tahoma" w:hAnsi="Tahoma" w:cs="Tahoma"/>
          <w:sz w:val="23"/>
          <w:szCs w:val="23"/>
        </w:rPr>
        <w:t xml:space="preserve">boli v programovom období 2007 – 2013 zrealizované tri projekty zamerané na zvýšenie energetickej efektívnosti </w:t>
      </w:r>
      <w:r>
        <w:rPr>
          <w:rFonts w:ascii="Tahoma" w:hAnsi="Tahoma" w:cs="Tahoma"/>
          <w:sz w:val="23"/>
          <w:szCs w:val="23"/>
        </w:rPr>
        <w:t xml:space="preserve">ZŠ s MŠ Hurbanova, </w:t>
      </w:r>
      <w:r w:rsidR="00330BB4">
        <w:rPr>
          <w:rFonts w:ascii="Tahoma" w:hAnsi="Tahoma" w:cs="Tahoma"/>
          <w:sz w:val="23"/>
          <w:szCs w:val="23"/>
        </w:rPr>
        <w:t xml:space="preserve">ZŠ A. </w:t>
      </w:r>
      <w:r>
        <w:rPr>
          <w:rFonts w:ascii="Tahoma" w:hAnsi="Tahoma" w:cs="Tahoma"/>
          <w:sz w:val="23"/>
          <w:szCs w:val="23"/>
        </w:rPr>
        <w:t>Dubčeka a</w:t>
      </w:r>
      <w:r w:rsidR="00330BB4">
        <w:rPr>
          <w:rFonts w:ascii="Tahoma" w:hAnsi="Tahoma" w:cs="Tahoma"/>
          <w:sz w:val="23"/>
          <w:szCs w:val="23"/>
        </w:rPr>
        <w:t> ZŠ Ul. j</w:t>
      </w:r>
      <w:r>
        <w:rPr>
          <w:rFonts w:ascii="Tahoma" w:hAnsi="Tahoma" w:cs="Tahoma"/>
          <w:sz w:val="23"/>
          <w:szCs w:val="23"/>
        </w:rPr>
        <w:t>ahodnícka</w:t>
      </w:r>
      <w:r w:rsidR="00330BB4">
        <w:rPr>
          <w:rFonts w:ascii="Tahoma" w:hAnsi="Tahoma" w:cs="Tahoma"/>
          <w:sz w:val="23"/>
          <w:szCs w:val="23"/>
        </w:rPr>
        <w:t>.</w:t>
      </w:r>
      <w:r>
        <w:rPr>
          <w:rFonts w:ascii="Tahoma" w:hAnsi="Tahoma" w:cs="Tahoma"/>
          <w:sz w:val="23"/>
          <w:szCs w:val="23"/>
        </w:rPr>
        <w:t xml:space="preserve"> </w:t>
      </w:r>
      <w:r w:rsidR="009D394D">
        <w:rPr>
          <w:rFonts w:ascii="Tahoma" w:hAnsi="Tahoma" w:cs="Tahoma"/>
          <w:sz w:val="23"/>
          <w:szCs w:val="23"/>
        </w:rPr>
        <w:t>Investície sú tiež potrebné do modernizácie vybavenia tried za účelom skvalitnenia systémov vzdelávania.</w:t>
      </w:r>
      <w:r w:rsidR="000340D7">
        <w:rPr>
          <w:rFonts w:ascii="Tahoma" w:hAnsi="Tahoma" w:cs="Tahoma"/>
          <w:sz w:val="23"/>
          <w:szCs w:val="23"/>
        </w:rPr>
        <w:t xml:space="preserve"> Všetky školy majú prístup na internet a postupne rozširujú svoje vybavenie modernými informačnými a komunikačnými technológiami.</w:t>
      </w:r>
    </w:p>
    <w:p w:rsidR="0040214C" w:rsidRDefault="00394F2B" w:rsidP="0040214C">
      <w:pPr>
        <w:ind w:left="360"/>
        <w:jc w:val="both"/>
        <w:rPr>
          <w:rFonts w:ascii="Tahoma" w:hAnsi="Tahoma" w:cs="Tahoma"/>
          <w:b/>
          <w:sz w:val="23"/>
          <w:szCs w:val="23"/>
        </w:rPr>
      </w:pPr>
      <w:r w:rsidRPr="00394F2B">
        <w:rPr>
          <w:rFonts w:ascii="Tahoma" w:hAnsi="Tahoma" w:cs="Tahoma"/>
          <w:b/>
          <w:sz w:val="23"/>
          <w:szCs w:val="23"/>
        </w:rPr>
        <w:t>2.3.1.3 Stredné školy</w:t>
      </w:r>
    </w:p>
    <w:p w:rsidR="0040214C" w:rsidRPr="00712F9E" w:rsidRDefault="0040214C" w:rsidP="0040214C">
      <w:pPr>
        <w:jc w:val="both"/>
        <w:rPr>
          <w:rFonts w:ascii="Tahoma" w:hAnsi="Tahoma" w:cs="Tahoma"/>
          <w:sz w:val="23"/>
          <w:szCs w:val="23"/>
        </w:rPr>
      </w:pPr>
      <w:r w:rsidRPr="00712F9E">
        <w:rPr>
          <w:rFonts w:ascii="Tahoma" w:hAnsi="Tahoma" w:cs="Tahoma"/>
          <w:sz w:val="23"/>
          <w:szCs w:val="23"/>
        </w:rPr>
        <w:t xml:space="preserve">V okrese Martin je päť gymnázií, z toho tri sa nachádzajú v meste Martin. Zo siedmich odborných škôl na území okresu Martin sa šesť nachádza </w:t>
      </w:r>
      <w:r w:rsidRPr="00814C69">
        <w:rPr>
          <w:rFonts w:ascii="Tahoma" w:hAnsi="Tahoma" w:cs="Tahoma"/>
          <w:sz w:val="23"/>
          <w:szCs w:val="23"/>
        </w:rPr>
        <w:t xml:space="preserve">na území mesta Martin, čo dokladuje dostatočnú ponuku stredoškolských odborov. </w:t>
      </w:r>
      <w:r w:rsidR="00814C69" w:rsidRPr="00814C69">
        <w:rPr>
          <w:rFonts w:ascii="Tahoma" w:hAnsi="Tahoma" w:cs="Tahoma"/>
          <w:sz w:val="23"/>
          <w:szCs w:val="23"/>
        </w:rPr>
        <w:t>V Žilinskom kraji pôsobí aj šesť centier odborného vzdelávania a prípravy (COVP) pri stredných odborných školách v zriaďovateľskej pôsobnosti Žilinského samosprávneho kraja</w:t>
      </w:r>
      <w:r w:rsidR="00814C69">
        <w:rPr>
          <w:rFonts w:ascii="Tahoma" w:hAnsi="Tahoma" w:cs="Tahoma"/>
          <w:sz w:val="23"/>
          <w:szCs w:val="23"/>
        </w:rPr>
        <w:t>, z nich jedno sa nachádza na území mesta Martin.</w:t>
      </w:r>
      <w:r w:rsidR="00814C69" w:rsidRPr="00814C69">
        <w:rPr>
          <w:rFonts w:ascii="Tahoma" w:hAnsi="Tahoma" w:cs="Tahoma"/>
          <w:sz w:val="23"/>
          <w:szCs w:val="23"/>
        </w:rPr>
        <w:t xml:space="preserve"> </w:t>
      </w:r>
      <w:r w:rsidR="00814C69">
        <w:rPr>
          <w:rFonts w:ascii="Tahoma" w:hAnsi="Tahoma" w:cs="Tahoma"/>
          <w:sz w:val="23"/>
          <w:szCs w:val="23"/>
        </w:rPr>
        <w:t xml:space="preserve">Ide o </w:t>
      </w:r>
      <w:r w:rsidR="00814C69" w:rsidRPr="00814C69">
        <w:rPr>
          <w:rFonts w:ascii="Tahoma" w:hAnsi="Tahoma" w:cs="Tahoma"/>
          <w:sz w:val="23"/>
          <w:szCs w:val="23"/>
        </w:rPr>
        <w:t>Centrum odborného vzdelávania a prípravy pre strojárstvo a ostatnú kovospracúvaciu výrobu</w:t>
      </w:r>
      <w:r w:rsidR="00814C69">
        <w:rPr>
          <w:rFonts w:ascii="Tahoma" w:hAnsi="Tahoma" w:cs="Tahoma"/>
          <w:sz w:val="23"/>
          <w:szCs w:val="23"/>
        </w:rPr>
        <w:t xml:space="preserve"> pri</w:t>
      </w:r>
      <w:r w:rsidRPr="00814C69">
        <w:rPr>
          <w:rFonts w:ascii="Tahoma" w:hAnsi="Tahoma" w:cs="Tahoma"/>
          <w:sz w:val="23"/>
          <w:szCs w:val="23"/>
        </w:rPr>
        <w:t xml:space="preserve"> Spojenej škole, Červenej armády 25, Martin. Centrum vzniklo ako</w:t>
      </w:r>
      <w:r w:rsidRPr="00712F9E">
        <w:rPr>
          <w:rFonts w:ascii="Tahoma" w:hAnsi="Tahoma" w:cs="Tahoma"/>
          <w:sz w:val="23"/>
          <w:szCs w:val="23"/>
        </w:rPr>
        <w:t xml:space="preserve"> prvé pri školách v zriaďovateľskej pôsobnosti Žilinského samosprávneho kraja a vzhľadom na koncentráciu strojárskych  a  automobilových podnikateľských subjektov v meste Martin je zamerané na strojárstvo.</w:t>
      </w:r>
    </w:p>
    <w:p w:rsidR="0040214C" w:rsidRDefault="0040214C" w:rsidP="0040214C">
      <w:pPr>
        <w:jc w:val="both"/>
        <w:rPr>
          <w:rFonts w:ascii="Tahoma" w:hAnsi="Tahoma" w:cs="Tahoma"/>
          <w:sz w:val="23"/>
          <w:szCs w:val="23"/>
        </w:rPr>
      </w:pPr>
      <w:r>
        <w:rPr>
          <w:rFonts w:ascii="Tahoma" w:hAnsi="Tahoma" w:cs="Tahoma"/>
          <w:sz w:val="23"/>
          <w:szCs w:val="23"/>
        </w:rPr>
        <w:t xml:space="preserve">Pokles počtov žiakov v gymnáziách a stredných odborných školách Žilinského kraja sa prejavuje viac u stredných odborných škôl než u gymnázií, a to najmä u stredných škôl v zriaďovateľskej pôsobnosti Žilinského samosprávneho kraja, menej u stredných škôl v zriaďovateľskej kompetencii cirkví a súkromných zriaďovateľov. Trend poklesu počtov žiakov v stredných školách bude </w:t>
      </w:r>
      <w:r w:rsidR="005B3749">
        <w:rPr>
          <w:rFonts w:ascii="Tahoma" w:hAnsi="Tahoma" w:cs="Tahoma"/>
          <w:sz w:val="23"/>
          <w:szCs w:val="23"/>
        </w:rPr>
        <w:t xml:space="preserve">vzhľadom k demografickému vývoju </w:t>
      </w:r>
      <w:r>
        <w:rPr>
          <w:rFonts w:ascii="Tahoma" w:hAnsi="Tahoma" w:cs="Tahoma"/>
          <w:sz w:val="23"/>
          <w:szCs w:val="23"/>
        </w:rPr>
        <w:t>pokračovať aj v nasledujúcich rokoch.</w:t>
      </w:r>
    </w:p>
    <w:p w:rsidR="0040214C" w:rsidRDefault="0040214C" w:rsidP="0040214C">
      <w:pPr>
        <w:jc w:val="both"/>
        <w:rPr>
          <w:rFonts w:ascii="Tahoma" w:hAnsi="Tahoma" w:cs="Tahoma"/>
          <w:b/>
          <w:sz w:val="23"/>
          <w:szCs w:val="23"/>
        </w:rPr>
      </w:pPr>
      <w:r>
        <w:rPr>
          <w:rFonts w:ascii="Tahoma" w:hAnsi="Tahoma" w:cs="Tahoma"/>
          <w:sz w:val="23"/>
          <w:szCs w:val="23"/>
        </w:rPr>
        <w:t>Aj v stredoškolskom sektore je stále zrejmý investičný dlh do infraštruktúry ako aj do moderného vybavenia. Takmer všetky stredné školy na území mesta Martin realizovali v programovacom období 2007 – 2014 projekty podporené z Európskeho sociálneho fondu zamerané na modernizáciu svojich vzdelávacích procesov, vďaka ktorým tiež modernizovali vybavenie svojich učební. Projekty s podporou Európskeho fondu regionálneho rozvoja zamerané na modernizáciu infraštruktúry a znižovanie jej energetickej náročnosti boli realizované v prípade Gymnázia Viliama Paulínyho – Tótha a Obchodnej akadémie Martin.</w:t>
      </w:r>
    </w:p>
    <w:p w:rsidR="0040214C" w:rsidRDefault="00126AC8" w:rsidP="00164629">
      <w:pPr>
        <w:ind w:left="360"/>
        <w:jc w:val="both"/>
        <w:rPr>
          <w:rFonts w:ascii="Tahoma" w:hAnsi="Tahoma" w:cs="Tahoma"/>
          <w:b/>
          <w:sz w:val="23"/>
          <w:szCs w:val="23"/>
        </w:rPr>
      </w:pPr>
      <w:r>
        <w:rPr>
          <w:rFonts w:ascii="Tahoma" w:hAnsi="Tahoma" w:cs="Tahoma"/>
          <w:b/>
          <w:sz w:val="23"/>
          <w:szCs w:val="23"/>
        </w:rPr>
        <w:t>2.3.1</w:t>
      </w:r>
      <w:r w:rsidR="0040214C">
        <w:rPr>
          <w:rFonts w:ascii="Tahoma" w:hAnsi="Tahoma" w:cs="Tahoma"/>
          <w:b/>
          <w:sz w:val="23"/>
          <w:szCs w:val="23"/>
        </w:rPr>
        <w:t>.4 J</w:t>
      </w:r>
      <w:r w:rsidR="0040214C" w:rsidRPr="0040214C">
        <w:rPr>
          <w:rFonts w:ascii="Tahoma" w:hAnsi="Tahoma" w:cs="Tahoma"/>
          <w:b/>
          <w:sz w:val="23"/>
          <w:szCs w:val="23"/>
        </w:rPr>
        <w:t>esseniova  lekárska fakulta Univerzity Komenského</w:t>
      </w:r>
    </w:p>
    <w:p w:rsidR="00BD0974" w:rsidRDefault="00F608A0" w:rsidP="00F608A0">
      <w:pPr>
        <w:jc w:val="both"/>
        <w:rPr>
          <w:rFonts w:ascii="Tahoma" w:hAnsi="Tahoma" w:cs="Tahoma"/>
          <w:sz w:val="23"/>
          <w:szCs w:val="23"/>
        </w:rPr>
      </w:pPr>
      <w:r>
        <w:rPr>
          <w:rFonts w:ascii="Tahoma" w:hAnsi="Tahoma" w:cs="Tahoma"/>
          <w:sz w:val="23"/>
          <w:szCs w:val="23"/>
        </w:rPr>
        <w:t xml:space="preserve">Jednou z troch lekárskych fakúlt v SR a jedinou vysokoškolskou inštitúciou so sídlom v Martine je </w:t>
      </w:r>
      <w:r w:rsidRPr="00F608A0">
        <w:rPr>
          <w:rFonts w:ascii="Tahoma" w:hAnsi="Tahoma" w:cs="Tahoma"/>
          <w:sz w:val="23"/>
          <w:szCs w:val="23"/>
        </w:rPr>
        <w:t>Jesseniova lekárska fakulta</w:t>
      </w:r>
      <w:r>
        <w:rPr>
          <w:rFonts w:ascii="Tahoma" w:hAnsi="Tahoma" w:cs="Tahoma"/>
          <w:sz w:val="23"/>
          <w:szCs w:val="23"/>
        </w:rPr>
        <w:t xml:space="preserve"> v Martine.</w:t>
      </w:r>
      <w:r w:rsidRPr="00F608A0">
        <w:rPr>
          <w:rFonts w:ascii="Tahoma" w:hAnsi="Tahoma" w:cs="Tahoma"/>
          <w:sz w:val="23"/>
          <w:szCs w:val="23"/>
        </w:rPr>
        <w:t xml:space="preserve"> V roku 1969 bola zriadená ako samostatná fakulta, je integrálnou súčasťou Univerzity Komenského</w:t>
      </w:r>
      <w:r>
        <w:rPr>
          <w:rFonts w:ascii="Tahoma" w:hAnsi="Tahoma" w:cs="Tahoma"/>
          <w:sz w:val="23"/>
          <w:szCs w:val="23"/>
        </w:rPr>
        <w:t xml:space="preserve"> v Bratislave</w:t>
      </w:r>
      <w:r w:rsidRPr="00F608A0">
        <w:rPr>
          <w:rFonts w:ascii="Tahoma" w:hAnsi="Tahoma" w:cs="Tahoma"/>
          <w:sz w:val="23"/>
          <w:szCs w:val="23"/>
        </w:rPr>
        <w:t xml:space="preserve">. </w:t>
      </w:r>
    </w:p>
    <w:p w:rsidR="00F608A0" w:rsidRPr="00F608A0" w:rsidRDefault="00F608A0" w:rsidP="00F608A0">
      <w:pPr>
        <w:jc w:val="both"/>
        <w:rPr>
          <w:rStyle w:val="Hypertextovprepojenie"/>
          <w:rFonts w:ascii="Tahoma" w:hAnsi="Tahoma" w:cs="Tahoma"/>
          <w:sz w:val="23"/>
          <w:szCs w:val="23"/>
        </w:rPr>
      </w:pPr>
      <w:r w:rsidRPr="00F608A0">
        <w:rPr>
          <w:rFonts w:ascii="Tahoma" w:hAnsi="Tahoma" w:cs="Tahoma"/>
          <w:sz w:val="23"/>
          <w:szCs w:val="23"/>
        </w:rPr>
        <w:t xml:space="preserve">Fakulta uskutočňuje vysokoškolské štúdium bakalárske, magisterské, doktorské, doktorandské a celoživotné vzdelávanie občanov. Poskytuje možnosť štúdia v študijnom </w:t>
      </w:r>
      <w:r w:rsidRPr="00F608A0">
        <w:rPr>
          <w:rFonts w:ascii="Tahoma" w:hAnsi="Tahoma" w:cs="Tahoma"/>
          <w:sz w:val="23"/>
          <w:szCs w:val="23"/>
        </w:rPr>
        <w:lastRenderedPageBreak/>
        <w:t>programe všeobecné lekárstvo v jazyku slovenskom i v jazyku anglickom, v študijnom programe zubné lekárstvo a v nelekárskych študijných programoch (bakalárske štúdium) - ošetrovateľstvo, pôrodná asistencia a verejné zdravotníctvo, (magisterské štúdium) - pôrodná asistencia a verejné zdravotníctvo. V nelekárskych študijných odboroch sa bude perspektívne poskytovať aj možnosť pokračovať v magisterskej forme štúdia. Podľa hodnotenia ARRA (Akademická rankingová a ratingová agentúra) za rok 2014 ide o najlepši</w:t>
      </w:r>
      <w:r>
        <w:rPr>
          <w:rFonts w:ascii="Tahoma" w:hAnsi="Tahoma" w:cs="Tahoma"/>
          <w:sz w:val="23"/>
          <w:szCs w:val="23"/>
        </w:rPr>
        <w:t>u slovenskú medicínsku fakultu. So 69 pridelenými bodmi je to tiež najlepšie hodnotená fakulta na území Žilinského kraja.</w:t>
      </w:r>
    </w:p>
    <w:p w:rsidR="00F608A0" w:rsidRPr="00F608A0" w:rsidRDefault="00F608A0" w:rsidP="00F608A0">
      <w:pPr>
        <w:rPr>
          <w:rFonts w:ascii="Tahoma" w:hAnsi="Tahoma" w:cs="Tahoma"/>
          <w:b/>
          <w:sz w:val="23"/>
          <w:szCs w:val="23"/>
        </w:rPr>
      </w:pPr>
      <w:r w:rsidRPr="00F608A0">
        <w:rPr>
          <w:rFonts w:ascii="Tahoma" w:hAnsi="Tahoma" w:cs="Tahoma"/>
          <w:sz w:val="23"/>
          <w:szCs w:val="23"/>
        </w:rPr>
        <w:t xml:space="preserve">V júni 2013 ukončilo štúdium na </w:t>
      </w:r>
      <w:r w:rsidRPr="00F608A0">
        <w:rPr>
          <w:rStyle w:val="Siln"/>
          <w:rFonts w:ascii="Tahoma" w:eastAsiaTheme="majorEastAsia" w:hAnsi="Tahoma" w:cs="Tahoma"/>
          <w:b w:val="0"/>
          <w:sz w:val="23"/>
          <w:szCs w:val="23"/>
        </w:rPr>
        <w:t>Jesseniovej lekárskej fakulte v Martine</w:t>
      </w:r>
      <w:r w:rsidRPr="00F608A0">
        <w:rPr>
          <w:rFonts w:ascii="Tahoma" w:hAnsi="Tahoma" w:cs="Tahoma"/>
          <w:b/>
          <w:sz w:val="23"/>
          <w:szCs w:val="23"/>
        </w:rPr>
        <w:t xml:space="preserve">: </w:t>
      </w:r>
    </w:p>
    <w:p w:rsidR="00F608A0" w:rsidRPr="00F608A0" w:rsidRDefault="00F608A0" w:rsidP="00F608A0">
      <w:pPr>
        <w:pStyle w:val="Odsekzoznamu"/>
        <w:numPr>
          <w:ilvl w:val="0"/>
          <w:numId w:val="3"/>
        </w:numPr>
        <w:spacing w:after="0"/>
        <w:jc w:val="both"/>
        <w:rPr>
          <w:rFonts w:ascii="Tahoma" w:hAnsi="Tahoma" w:cs="Tahoma"/>
          <w:sz w:val="23"/>
          <w:szCs w:val="23"/>
        </w:rPr>
      </w:pPr>
      <w:r w:rsidRPr="00F608A0">
        <w:rPr>
          <w:rFonts w:ascii="Tahoma" w:hAnsi="Tahoma" w:cs="Tahoma"/>
          <w:sz w:val="23"/>
          <w:szCs w:val="23"/>
        </w:rPr>
        <w:t>v študijnom programe všeobecné lekárstvo 197 absolventov, z toho 146 študujúcich v jazyku slovenskom a 51 v jazyku anglickom,</w:t>
      </w:r>
    </w:p>
    <w:p w:rsidR="00F608A0" w:rsidRPr="00F608A0" w:rsidRDefault="00F608A0" w:rsidP="00F608A0">
      <w:pPr>
        <w:pStyle w:val="Odsekzoznamu"/>
        <w:numPr>
          <w:ilvl w:val="0"/>
          <w:numId w:val="3"/>
        </w:numPr>
        <w:spacing w:after="0"/>
        <w:jc w:val="both"/>
        <w:rPr>
          <w:rFonts w:ascii="Tahoma" w:hAnsi="Tahoma" w:cs="Tahoma"/>
          <w:sz w:val="23"/>
          <w:szCs w:val="23"/>
        </w:rPr>
      </w:pPr>
      <w:r w:rsidRPr="00F608A0">
        <w:rPr>
          <w:rFonts w:ascii="Tahoma" w:hAnsi="Tahoma" w:cs="Tahoma"/>
          <w:sz w:val="23"/>
          <w:szCs w:val="23"/>
        </w:rPr>
        <w:t>v študijnom programe ošetrovateľstvo - v bakalárskom štúdiu 20 absolventov v dennej forme štúdia,</w:t>
      </w:r>
    </w:p>
    <w:p w:rsidR="00F608A0" w:rsidRPr="00F608A0" w:rsidRDefault="00F608A0" w:rsidP="00F608A0">
      <w:pPr>
        <w:pStyle w:val="Odsekzoznamu"/>
        <w:numPr>
          <w:ilvl w:val="0"/>
          <w:numId w:val="3"/>
        </w:numPr>
        <w:spacing w:after="0"/>
        <w:jc w:val="both"/>
        <w:rPr>
          <w:rFonts w:ascii="Tahoma" w:hAnsi="Tahoma" w:cs="Tahoma"/>
          <w:sz w:val="23"/>
          <w:szCs w:val="23"/>
        </w:rPr>
      </w:pPr>
      <w:r w:rsidRPr="00F608A0">
        <w:rPr>
          <w:rFonts w:ascii="Tahoma" w:hAnsi="Tahoma" w:cs="Tahoma"/>
          <w:sz w:val="23"/>
          <w:szCs w:val="23"/>
        </w:rPr>
        <w:t>v študijnom programe verejné zdravotníctvo – v bakalárskom štúdiu 17 absolventov v dennej forme štúdia, v magisterskom štúdiu 13 absolventov v dennej forme štúdia,</w:t>
      </w:r>
    </w:p>
    <w:p w:rsidR="00F608A0" w:rsidRDefault="00F608A0" w:rsidP="00F608A0">
      <w:pPr>
        <w:pStyle w:val="Odsekzoznamu"/>
        <w:numPr>
          <w:ilvl w:val="0"/>
          <w:numId w:val="3"/>
        </w:numPr>
        <w:spacing w:after="0"/>
        <w:jc w:val="both"/>
        <w:rPr>
          <w:rFonts w:ascii="Tahoma" w:hAnsi="Tahoma" w:cs="Tahoma"/>
          <w:sz w:val="23"/>
          <w:szCs w:val="23"/>
        </w:rPr>
      </w:pPr>
      <w:r w:rsidRPr="00F608A0">
        <w:rPr>
          <w:rFonts w:ascii="Tahoma" w:hAnsi="Tahoma" w:cs="Tahoma"/>
          <w:sz w:val="23"/>
          <w:szCs w:val="23"/>
        </w:rPr>
        <w:t>v študijnom programe pôrodná asistencia – v bakalárskom štúdiu 8 absolventov v dennej forme štúdia, v magisterskom štúdiu 44 absolventov v externej forme štúdia.</w:t>
      </w:r>
    </w:p>
    <w:p w:rsidR="00F608A0" w:rsidRDefault="00F608A0" w:rsidP="00F608A0">
      <w:pPr>
        <w:spacing w:after="0"/>
        <w:ind w:left="360"/>
        <w:jc w:val="both"/>
        <w:rPr>
          <w:rFonts w:ascii="Tahoma" w:hAnsi="Tahoma" w:cs="Tahoma"/>
          <w:sz w:val="23"/>
          <w:szCs w:val="23"/>
        </w:rPr>
      </w:pPr>
    </w:p>
    <w:p w:rsidR="006F585D" w:rsidRPr="0019318C" w:rsidRDefault="006F585D" w:rsidP="006F585D">
      <w:pPr>
        <w:spacing w:after="0"/>
        <w:jc w:val="both"/>
        <w:rPr>
          <w:rFonts w:ascii="Tahoma" w:hAnsi="Tahoma" w:cs="Tahoma"/>
          <w:sz w:val="23"/>
          <w:szCs w:val="23"/>
        </w:rPr>
      </w:pPr>
      <w:r w:rsidRPr="0019318C">
        <w:rPr>
          <w:rFonts w:ascii="Tahoma" w:hAnsi="Tahoma" w:cs="Tahoma"/>
          <w:color w:val="000000"/>
          <w:sz w:val="23"/>
          <w:szCs w:val="23"/>
        </w:rPr>
        <w:t xml:space="preserve">Fakulta postupne rozširuje a modernizuje svoju vzdelávaciu infraštruktúru. V r. 2012 s podporou </w:t>
      </w:r>
      <w:r w:rsidR="0019318C" w:rsidRPr="0019318C">
        <w:rPr>
          <w:rFonts w:ascii="Tahoma" w:hAnsi="Tahoma" w:cs="Tahoma"/>
          <w:color w:val="000000"/>
          <w:sz w:val="23"/>
          <w:szCs w:val="23"/>
        </w:rPr>
        <w:t xml:space="preserve">Európskeho fondu regionálneho rozvoja pribudla medzi objekty </w:t>
      </w:r>
      <w:r w:rsidR="0019318C">
        <w:rPr>
          <w:rFonts w:ascii="Tahoma" w:hAnsi="Tahoma" w:cs="Tahoma"/>
          <w:color w:val="000000"/>
          <w:sz w:val="23"/>
          <w:szCs w:val="23"/>
        </w:rPr>
        <w:t xml:space="preserve">fakulty aj </w:t>
      </w:r>
      <w:r w:rsidR="0019318C" w:rsidRPr="0019318C">
        <w:rPr>
          <w:rFonts w:ascii="Tahoma" w:hAnsi="Tahoma" w:cs="Tahoma"/>
          <w:color w:val="000000"/>
          <w:sz w:val="23"/>
          <w:szCs w:val="23"/>
        </w:rPr>
        <w:t>nová budova Knižnično – informačného, výpočtového a simulačného výučbového centra.</w:t>
      </w:r>
      <w:r w:rsidR="0080753D">
        <w:rPr>
          <w:rFonts w:ascii="Tahoma" w:hAnsi="Tahoma" w:cs="Tahoma"/>
          <w:color w:val="000000"/>
          <w:sz w:val="23"/>
          <w:szCs w:val="23"/>
        </w:rPr>
        <w:t xml:space="preserve"> </w:t>
      </w:r>
      <w:r w:rsidR="0080753D" w:rsidRPr="0019318C">
        <w:rPr>
          <w:rFonts w:ascii="Tahoma" w:hAnsi="Tahoma" w:cs="Tahoma"/>
          <w:color w:val="000000"/>
          <w:sz w:val="23"/>
          <w:szCs w:val="23"/>
        </w:rPr>
        <w:t>Akademická knižnica a audiovizuálne stredisko</w:t>
      </w:r>
      <w:r w:rsidR="0080753D">
        <w:rPr>
          <w:rFonts w:ascii="Tahoma" w:hAnsi="Tahoma" w:cs="Tahoma"/>
          <w:color w:val="000000"/>
          <w:sz w:val="23"/>
          <w:szCs w:val="23"/>
        </w:rPr>
        <w:t xml:space="preserve"> </w:t>
      </w:r>
      <w:r w:rsidR="007220E7">
        <w:rPr>
          <w:rFonts w:ascii="Tahoma" w:hAnsi="Tahoma" w:cs="Tahoma"/>
          <w:color w:val="000000"/>
          <w:sz w:val="23"/>
          <w:szCs w:val="23"/>
        </w:rPr>
        <w:t xml:space="preserve">v nej </w:t>
      </w:r>
      <w:r w:rsidR="0080753D">
        <w:rPr>
          <w:rFonts w:ascii="Tahoma" w:hAnsi="Tahoma" w:cs="Tahoma"/>
          <w:color w:val="000000"/>
          <w:sz w:val="23"/>
          <w:szCs w:val="23"/>
        </w:rPr>
        <w:t xml:space="preserve">umožňuje študentom vďaka videokonferenčnému systému sledovať aj </w:t>
      </w:r>
      <w:r w:rsidR="007220E7">
        <w:rPr>
          <w:rFonts w:ascii="Tahoma" w:hAnsi="Tahoma" w:cs="Tahoma"/>
          <w:color w:val="000000"/>
          <w:sz w:val="23"/>
          <w:szCs w:val="23"/>
        </w:rPr>
        <w:t xml:space="preserve">priamy </w:t>
      </w:r>
      <w:r w:rsidR="0080753D">
        <w:rPr>
          <w:rFonts w:ascii="Tahoma" w:hAnsi="Tahoma" w:cs="Tahoma"/>
          <w:color w:val="000000"/>
          <w:sz w:val="23"/>
          <w:szCs w:val="23"/>
        </w:rPr>
        <w:t>prenos z operačných zákrokov</w:t>
      </w:r>
      <w:r w:rsidR="0080753D" w:rsidRPr="0019318C">
        <w:rPr>
          <w:rFonts w:ascii="Tahoma" w:hAnsi="Tahoma" w:cs="Tahoma"/>
          <w:color w:val="000000"/>
          <w:sz w:val="23"/>
          <w:szCs w:val="23"/>
        </w:rPr>
        <w:t>.</w:t>
      </w:r>
    </w:p>
    <w:p w:rsidR="006F585D" w:rsidRDefault="006F585D" w:rsidP="00F608A0">
      <w:pPr>
        <w:spacing w:after="0"/>
        <w:ind w:left="360"/>
        <w:jc w:val="both"/>
        <w:rPr>
          <w:rFonts w:ascii="Tahoma" w:hAnsi="Tahoma" w:cs="Tahoma"/>
          <w:sz w:val="23"/>
          <w:szCs w:val="23"/>
        </w:rPr>
      </w:pPr>
    </w:p>
    <w:p w:rsidR="002D37A6" w:rsidRDefault="00126AC8" w:rsidP="002D37A6">
      <w:pPr>
        <w:ind w:left="360"/>
        <w:rPr>
          <w:rFonts w:ascii="Tahoma" w:hAnsi="Tahoma" w:cs="Tahoma"/>
          <w:b/>
          <w:sz w:val="23"/>
          <w:szCs w:val="23"/>
        </w:rPr>
      </w:pPr>
      <w:r>
        <w:rPr>
          <w:rFonts w:ascii="Tahoma" w:hAnsi="Tahoma" w:cs="Tahoma"/>
          <w:b/>
          <w:sz w:val="23"/>
          <w:szCs w:val="23"/>
        </w:rPr>
        <w:t xml:space="preserve">2.3.1.5 </w:t>
      </w:r>
      <w:r w:rsidR="00164629">
        <w:rPr>
          <w:rFonts w:ascii="Tahoma" w:hAnsi="Tahoma" w:cs="Tahoma"/>
          <w:b/>
          <w:sz w:val="23"/>
          <w:szCs w:val="23"/>
        </w:rPr>
        <w:t>Základné umelecké školy, jazykové školy a centrá voľného času</w:t>
      </w:r>
    </w:p>
    <w:p w:rsidR="00164629" w:rsidRDefault="00164629" w:rsidP="00C477A1">
      <w:pPr>
        <w:jc w:val="both"/>
        <w:rPr>
          <w:rFonts w:ascii="Tahoma" w:hAnsi="Tahoma" w:cs="Tahoma"/>
          <w:sz w:val="23"/>
          <w:szCs w:val="23"/>
        </w:rPr>
      </w:pPr>
      <w:r w:rsidRPr="00164629">
        <w:rPr>
          <w:rFonts w:ascii="Tahoma" w:hAnsi="Tahoma" w:cs="Tahoma"/>
          <w:sz w:val="23"/>
          <w:szCs w:val="23"/>
        </w:rPr>
        <w:t xml:space="preserve">Zo siedmich </w:t>
      </w:r>
      <w:r w:rsidR="006F585D">
        <w:rPr>
          <w:rFonts w:ascii="Tahoma" w:hAnsi="Tahoma" w:cs="Tahoma"/>
          <w:sz w:val="23"/>
          <w:szCs w:val="23"/>
        </w:rPr>
        <w:t xml:space="preserve">základných umeleckých škôl v okrese Martin </w:t>
      </w:r>
      <w:r w:rsidR="00C477A1">
        <w:rPr>
          <w:rFonts w:ascii="Tahoma" w:hAnsi="Tahoma" w:cs="Tahoma"/>
          <w:sz w:val="23"/>
          <w:szCs w:val="23"/>
        </w:rPr>
        <w:t xml:space="preserve">má </w:t>
      </w:r>
      <w:r w:rsidR="006F585D">
        <w:rPr>
          <w:rFonts w:ascii="Tahoma" w:hAnsi="Tahoma" w:cs="Tahoma"/>
          <w:sz w:val="23"/>
          <w:szCs w:val="23"/>
        </w:rPr>
        <w:t xml:space="preserve">na území mesta Martin </w:t>
      </w:r>
      <w:r w:rsidR="00C477A1">
        <w:rPr>
          <w:rFonts w:ascii="Tahoma" w:hAnsi="Tahoma" w:cs="Tahoma"/>
          <w:sz w:val="23"/>
          <w:szCs w:val="23"/>
        </w:rPr>
        <w:t>sídlo 5 základných umeleckých škôl. Z nich jedna je v zriaďovateľskej pôsobnosti Mesta Martin.</w:t>
      </w:r>
    </w:p>
    <w:p w:rsidR="00C477A1" w:rsidRDefault="00C477A1" w:rsidP="00C477A1">
      <w:pPr>
        <w:spacing w:after="0"/>
        <w:jc w:val="both"/>
        <w:rPr>
          <w:rFonts w:ascii="Tahoma" w:hAnsi="Tahoma" w:cs="Tahoma"/>
          <w:sz w:val="23"/>
          <w:szCs w:val="23"/>
        </w:rPr>
      </w:pPr>
      <w:r w:rsidRPr="000B4BEA">
        <w:rPr>
          <w:rFonts w:ascii="Tahoma" w:hAnsi="Tahoma" w:cs="Tahoma"/>
          <w:sz w:val="23"/>
          <w:szCs w:val="23"/>
        </w:rPr>
        <w:t xml:space="preserve">Tab. </w:t>
      </w:r>
      <w:r w:rsidR="000B4BEA" w:rsidRPr="000B4BEA">
        <w:rPr>
          <w:rFonts w:ascii="Tahoma" w:hAnsi="Tahoma" w:cs="Tahoma"/>
          <w:sz w:val="23"/>
          <w:szCs w:val="23"/>
        </w:rPr>
        <w:t>17</w:t>
      </w:r>
      <w:r>
        <w:rPr>
          <w:rFonts w:ascii="Tahoma" w:hAnsi="Tahoma" w:cs="Tahoma"/>
          <w:sz w:val="23"/>
          <w:szCs w:val="23"/>
        </w:rPr>
        <w:t xml:space="preserve">: Počty žiakov a študujúcich na ZUŠ </w:t>
      </w:r>
      <w:r w:rsidR="005B3749">
        <w:rPr>
          <w:rFonts w:ascii="Tahoma" w:hAnsi="Tahoma" w:cs="Tahoma"/>
          <w:sz w:val="23"/>
          <w:szCs w:val="23"/>
        </w:rPr>
        <w:t>so sídlom v Martine</w:t>
      </w:r>
      <w:r>
        <w:rPr>
          <w:rFonts w:ascii="Tahoma" w:hAnsi="Tahoma" w:cs="Tahoma"/>
          <w:sz w:val="23"/>
          <w:szCs w:val="23"/>
        </w:rPr>
        <w:t xml:space="preserve"> k 09/2014</w:t>
      </w:r>
    </w:p>
    <w:tbl>
      <w:tblPr>
        <w:tblStyle w:val="GridTable5DarkAccent6"/>
        <w:tblW w:w="8340" w:type="dxa"/>
        <w:tblLook w:val="04A0"/>
      </w:tblPr>
      <w:tblGrid>
        <w:gridCol w:w="2580"/>
        <w:gridCol w:w="739"/>
        <w:gridCol w:w="873"/>
        <w:gridCol w:w="956"/>
        <w:gridCol w:w="860"/>
        <w:gridCol w:w="1372"/>
        <w:gridCol w:w="973"/>
      </w:tblGrid>
      <w:tr w:rsidR="00C477A1" w:rsidRPr="00C477A1" w:rsidTr="005B3749">
        <w:trPr>
          <w:cnfStyle w:val="100000000000"/>
          <w:trHeight w:val="446"/>
        </w:trPr>
        <w:tc>
          <w:tcPr>
            <w:cnfStyle w:val="001000000000"/>
            <w:tcW w:w="2580" w:type="dxa"/>
            <w:vMerge w:val="restart"/>
            <w:tcBorders>
              <w:bottom w:val="single" w:sz="4" w:space="0" w:color="FFFFFF" w:themeColor="background1"/>
            </w:tcBorders>
            <w:noWrap/>
            <w:hideMark/>
          </w:tcPr>
          <w:p w:rsidR="00C477A1" w:rsidRPr="00716642" w:rsidRDefault="00C477A1" w:rsidP="00C477A1">
            <w:pPr>
              <w:spacing w:after="0" w:line="240" w:lineRule="auto"/>
              <w:rPr>
                <w:rFonts w:ascii="Tahoma" w:hAnsi="Tahoma" w:cs="Tahoma"/>
                <w:sz w:val="20"/>
                <w:szCs w:val="20"/>
              </w:rPr>
            </w:pPr>
          </w:p>
        </w:tc>
        <w:tc>
          <w:tcPr>
            <w:tcW w:w="4800" w:type="dxa"/>
            <w:gridSpan w:val="5"/>
            <w:tcBorders>
              <w:bottom w:val="single" w:sz="4" w:space="0" w:color="FFFFFF" w:themeColor="background1"/>
            </w:tcBorders>
            <w:noWrap/>
            <w:hideMark/>
          </w:tcPr>
          <w:p w:rsidR="00C477A1" w:rsidRPr="00716642" w:rsidRDefault="00C477A1" w:rsidP="00C477A1">
            <w:pPr>
              <w:spacing w:after="0" w:line="240" w:lineRule="auto"/>
              <w:jc w:val="center"/>
              <w:cnfStyle w:val="100000000000"/>
              <w:rPr>
                <w:rFonts w:ascii="Tahoma" w:hAnsi="Tahoma" w:cs="Tahoma"/>
                <w:sz w:val="20"/>
                <w:szCs w:val="20"/>
              </w:rPr>
            </w:pPr>
            <w:r w:rsidRPr="00716642">
              <w:rPr>
                <w:rFonts w:ascii="Tahoma" w:hAnsi="Tahoma" w:cs="Tahoma"/>
                <w:sz w:val="20"/>
                <w:szCs w:val="20"/>
              </w:rPr>
              <w:t>Počet žiakov, študujúcich v odbore</w:t>
            </w:r>
          </w:p>
        </w:tc>
        <w:tc>
          <w:tcPr>
            <w:tcW w:w="960" w:type="dxa"/>
            <w:vMerge w:val="restart"/>
            <w:tcBorders>
              <w:bottom w:val="single" w:sz="4" w:space="0" w:color="FFFFFF" w:themeColor="background1"/>
            </w:tcBorders>
            <w:noWrap/>
            <w:hideMark/>
          </w:tcPr>
          <w:p w:rsidR="00C477A1" w:rsidRPr="00716642" w:rsidRDefault="00C477A1" w:rsidP="00C477A1">
            <w:pPr>
              <w:spacing w:after="0" w:line="240" w:lineRule="auto"/>
              <w:jc w:val="center"/>
              <w:cnfStyle w:val="100000000000"/>
              <w:rPr>
                <w:rFonts w:ascii="Tahoma" w:hAnsi="Tahoma" w:cs="Tahoma"/>
                <w:b w:val="0"/>
                <w:bCs w:val="0"/>
                <w:sz w:val="20"/>
                <w:szCs w:val="20"/>
              </w:rPr>
            </w:pPr>
            <w:r w:rsidRPr="00716642">
              <w:rPr>
                <w:rFonts w:ascii="Tahoma" w:hAnsi="Tahoma" w:cs="Tahoma"/>
                <w:sz w:val="20"/>
                <w:szCs w:val="20"/>
              </w:rPr>
              <w:t>z toho</w:t>
            </w:r>
          </w:p>
          <w:p w:rsidR="00C477A1" w:rsidRPr="00716642" w:rsidRDefault="00C477A1" w:rsidP="00C477A1">
            <w:pPr>
              <w:spacing w:after="0" w:line="240" w:lineRule="auto"/>
              <w:jc w:val="center"/>
              <w:cnfStyle w:val="100000000000"/>
              <w:rPr>
                <w:rFonts w:ascii="Tahoma" w:hAnsi="Tahoma" w:cs="Tahoma"/>
                <w:b w:val="0"/>
                <w:bCs w:val="0"/>
                <w:sz w:val="20"/>
                <w:szCs w:val="20"/>
              </w:rPr>
            </w:pPr>
            <w:r w:rsidRPr="00716642">
              <w:rPr>
                <w:rFonts w:ascii="Tahoma" w:hAnsi="Tahoma" w:cs="Tahoma"/>
                <w:sz w:val="20"/>
                <w:szCs w:val="20"/>
              </w:rPr>
              <w:t>v štúdiu</w:t>
            </w:r>
          </w:p>
          <w:p w:rsidR="00C477A1" w:rsidRPr="00716642" w:rsidRDefault="00C477A1" w:rsidP="00C477A1">
            <w:pPr>
              <w:spacing w:after="0" w:line="240" w:lineRule="auto"/>
              <w:jc w:val="center"/>
              <w:cnfStyle w:val="100000000000"/>
              <w:rPr>
                <w:rFonts w:ascii="Tahoma" w:hAnsi="Tahoma" w:cs="Tahoma"/>
                <w:b w:val="0"/>
                <w:bCs w:val="0"/>
                <w:sz w:val="20"/>
                <w:szCs w:val="20"/>
              </w:rPr>
            </w:pPr>
            <w:r w:rsidRPr="00716642">
              <w:rPr>
                <w:rFonts w:ascii="Tahoma" w:hAnsi="Tahoma" w:cs="Tahoma"/>
                <w:sz w:val="20"/>
                <w:szCs w:val="20"/>
              </w:rPr>
              <w:t>pre do-</w:t>
            </w:r>
          </w:p>
          <w:p w:rsidR="00C477A1" w:rsidRPr="00716642" w:rsidRDefault="00C477A1" w:rsidP="00C477A1">
            <w:pPr>
              <w:spacing w:after="0" w:line="240" w:lineRule="auto"/>
              <w:jc w:val="center"/>
              <w:cnfStyle w:val="100000000000"/>
              <w:rPr>
                <w:rFonts w:ascii="Tahoma" w:hAnsi="Tahoma" w:cs="Tahoma"/>
                <w:sz w:val="20"/>
                <w:szCs w:val="20"/>
              </w:rPr>
            </w:pPr>
            <w:r w:rsidRPr="00716642">
              <w:rPr>
                <w:rFonts w:ascii="Tahoma" w:hAnsi="Tahoma" w:cs="Tahoma"/>
                <w:sz w:val="20"/>
                <w:szCs w:val="20"/>
              </w:rPr>
              <w:t>spelých</w:t>
            </w:r>
          </w:p>
        </w:tc>
      </w:tr>
      <w:tr w:rsidR="005B3749" w:rsidRPr="00C477A1" w:rsidTr="003726F9">
        <w:trPr>
          <w:cnfStyle w:val="000000100000"/>
          <w:trHeight w:val="625"/>
        </w:trPr>
        <w:tc>
          <w:tcPr>
            <w:cnfStyle w:val="001000000000"/>
            <w:tcW w:w="2580" w:type="dxa"/>
            <w:vMerge/>
            <w:noWrap/>
            <w:hideMark/>
          </w:tcPr>
          <w:p w:rsidR="005B3749" w:rsidRPr="00716642" w:rsidRDefault="005B3749" w:rsidP="00C477A1">
            <w:pPr>
              <w:spacing w:after="0" w:line="240" w:lineRule="auto"/>
              <w:jc w:val="center"/>
              <w:rPr>
                <w:rFonts w:ascii="Tahoma" w:hAnsi="Tahoma" w:cs="Tahoma"/>
                <w:sz w:val="20"/>
                <w:szCs w:val="20"/>
              </w:rPr>
            </w:pPr>
          </w:p>
        </w:tc>
        <w:tc>
          <w:tcPr>
            <w:tcW w:w="739" w:type="dxa"/>
            <w:noWrap/>
            <w:hideMark/>
          </w:tcPr>
          <w:p w:rsidR="005B3749" w:rsidRPr="005B3749" w:rsidRDefault="005B3749" w:rsidP="00C477A1">
            <w:pPr>
              <w:spacing w:after="0" w:line="240" w:lineRule="auto"/>
              <w:jc w:val="center"/>
              <w:cnfStyle w:val="000000100000"/>
              <w:rPr>
                <w:rFonts w:ascii="Times New Roman" w:hAnsi="Times New Roman"/>
                <w:bCs/>
                <w:sz w:val="20"/>
                <w:szCs w:val="20"/>
              </w:rPr>
            </w:pPr>
            <w:r w:rsidRPr="005B3749">
              <w:rPr>
                <w:rFonts w:ascii="Times New Roman" w:hAnsi="Times New Roman"/>
                <w:bCs/>
                <w:sz w:val="20"/>
                <w:szCs w:val="20"/>
              </w:rPr>
              <w:t>taneč-</w:t>
            </w:r>
          </w:p>
          <w:p w:rsidR="005B3749" w:rsidRPr="005B3749" w:rsidRDefault="005B3749" w:rsidP="00C477A1">
            <w:pPr>
              <w:spacing w:after="0" w:line="240" w:lineRule="auto"/>
              <w:jc w:val="center"/>
              <w:cnfStyle w:val="000000100000"/>
              <w:rPr>
                <w:rFonts w:ascii="Times New Roman" w:hAnsi="Times New Roman"/>
                <w:bCs/>
                <w:sz w:val="20"/>
                <w:szCs w:val="20"/>
              </w:rPr>
            </w:pPr>
            <w:r w:rsidRPr="005B3749">
              <w:rPr>
                <w:rFonts w:ascii="Times New Roman" w:hAnsi="Times New Roman"/>
                <w:bCs/>
                <w:sz w:val="20"/>
                <w:szCs w:val="20"/>
              </w:rPr>
              <w:t>nom</w:t>
            </w:r>
          </w:p>
        </w:tc>
        <w:tc>
          <w:tcPr>
            <w:tcW w:w="873" w:type="dxa"/>
            <w:noWrap/>
            <w:hideMark/>
          </w:tcPr>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výtvar-</w:t>
            </w:r>
          </w:p>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nom</w:t>
            </w:r>
          </w:p>
        </w:tc>
        <w:tc>
          <w:tcPr>
            <w:tcW w:w="956" w:type="dxa"/>
            <w:noWrap/>
            <w:hideMark/>
          </w:tcPr>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literár.-</w:t>
            </w:r>
          </w:p>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dramat.</w:t>
            </w:r>
          </w:p>
        </w:tc>
        <w:tc>
          <w:tcPr>
            <w:tcW w:w="860" w:type="dxa"/>
            <w:noWrap/>
            <w:hideMark/>
          </w:tcPr>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hudob-</w:t>
            </w:r>
          </w:p>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nom</w:t>
            </w:r>
          </w:p>
        </w:tc>
        <w:tc>
          <w:tcPr>
            <w:tcW w:w="1372" w:type="dxa"/>
            <w:noWrap/>
            <w:hideMark/>
          </w:tcPr>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audio a mul-</w:t>
            </w:r>
          </w:p>
          <w:p w:rsidR="005B3749" w:rsidRPr="00716642" w:rsidRDefault="005B3749" w:rsidP="00C477A1">
            <w:pPr>
              <w:spacing w:after="0" w:line="240" w:lineRule="auto"/>
              <w:jc w:val="center"/>
              <w:cnfStyle w:val="000000100000"/>
              <w:rPr>
                <w:rFonts w:ascii="Tahoma" w:hAnsi="Tahoma" w:cs="Tahoma"/>
                <w:bCs/>
                <w:sz w:val="20"/>
                <w:szCs w:val="20"/>
              </w:rPr>
            </w:pPr>
            <w:r w:rsidRPr="00716642">
              <w:rPr>
                <w:rFonts w:ascii="Tahoma" w:hAnsi="Tahoma" w:cs="Tahoma"/>
                <w:bCs/>
                <w:sz w:val="20"/>
                <w:szCs w:val="20"/>
              </w:rPr>
              <w:t>timed.tvorby</w:t>
            </w:r>
          </w:p>
        </w:tc>
        <w:tc>
          <w:tcPr>
            <w:tcW w:w="960" w:type="dxa"/>
            <w:vMerge/>
            <w:noWrap/>
            <w:hideMark/>
          </w:tcPr>
          <w:p w:rsidR="005B3749" w:rsidRPr="00716642" w:rsidRDefault="005B3749" w:rsidP="00C477A1">
            <w:pPr>
              <w:spacing w:after="0" w:line="240" w:lineRule="auto"/>
              <w:jc w:val="center"/>
              <w:cnfStyle w:val="000000100000"/>
              <w:rPr>
                <w:rFonts w:ascii="Tahoma" w:hAnsi="Tahoma" w:cs="Tahoma"/>
                <w:b/>
                <w:bCs/>
                <w:sz w:val="20"/>
                <w:szCs w:val="20"/>
              </w:rPr>
            </w:pPr>
          </w:p>
        </w:tc>
      </w:tr>
      <w:tr w:rsidR="00C477A1" w:rsidRPr="00C477A1" w:rsidTr="005B3749">
        <w:trPr>
          <w:trHeight w:val="515"/>
        </w:trPr>
        <w:tc>
          <w:tcPr>
            <w:cnfStyle w:val="001000000000"/>
            <w:tcW w:w="2580" w:type="dxa"/>
            <w:hideMark/>
          </w:tcPr>
          <w:p w:rsidR="00C477A1" w:rsidRPr="00716642" w:rsidRDefault="00C477A1" w:rsidP="00C477A1">
            <w:pPr>
              <w:spacing w:after="0" w:line="240" w:lineRule="auto"/>
              <w:rPr>
                <w:rFonts w:ascii="Tahoma" w:hAnsi="Tahoma" w:cs="Tahoma"/>
                <w:sz w:val="20"/>
                <w:szCs w:val="20"/>
              </w:rPr>
            </w:pPr>
            <w:r w:rsidRPr="00716642">
              <w:rPr>
                <w:rFonts w:ascii="Tahoma" w:hAnsi="Tahoma" w:cs="Tahoma"/>
                <w:sz w:val="20"/>
                <w:szCs w:val="20"/>
              </w:rPr>
              <w:t>Súkromná ZUŠ,   Hviezdoslavova 21</w:t>
            </w:r>
          </w:p>
        </w:tc>
        <w:tc>
          <w:tcPr>
            <w:tcW w:w="739" w:type="dxa"/>
            <w:noWrap/>
            <w:hideMark/>
          </w:tcPr>
          <w:p w:rsidR="00C477A1" w:rsidRPr="00C477A1" w:rsidRDefault="00C477A1" w:rsidP="00C477A1">
            <w:pPr>
              <w:spacing w:after="0" w:line="240" w:lineRule="auto"/>
              <w:jc w:val="right"/>
              <w:cnfStyle w:val="000000000000"/>
              <w:rPr>
                <w:rFonts w:ascii="Times New Roman" w:hAnsi="Times New Roman"/>
                <w:sz w:val="20"/>
                <w:szCs w:val="20"/>
              </w:rPr>
            </w:pPr>
            <w:r w:rsidRPr="00C477A1">
              <w:rPr>
                <w:rFonts w:ascii="Times New Roman" w:hAnsi="Times New Roman"/>
                <w:sz w:val="20"/>
                <w:szCs w:val="20"/>
              </w:rPr>
              <w:t>0</w:t>
            </w:r>
          </w:p>
        </w:tc>
        <w:tc>
          <w:tcPr>
            <w:tcW w:w="873"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0</w:t>
            </w:r>
          </w:p>
        </w:tc>
        <w:tc>
          <w:tcPr>
            <w:tcW w:w="956"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0</w:t>
            </w:r>
          </w:p>
        </w:tc>
        <w:tc>
          <w:tcPr>
            <w:tcW w:w="860"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75</w:t>
            </w:r>
          </w:p>
        </w:tc>
        <w:tc>
          <w:tcPr>
            <w:tcW w:w="1372"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0</w:t>
            </w:r>
          </w:p>
        </w:tc>
        <w:tc>
          <w:tcPr>
            <w:tcW w:w="960"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20</w:t>
            </w:r>
          </w:p>
        </w:tc>
      </w:tr>
      <w:tr w:rsidR="00C477A1" w:rsidRPr="00C477A1" w:rsidTr="005B3749">
        <w:trPr>
          <w:cnfStyle w:val="000000100000"/>
          <w:trHeight w:val="422"/>
        </w:trPr>
        <w:tc>
          <w:tcPr>
            <w:cnfStyle w:val="001000000000"/>
            <w:tcW w:w="2580" w:type="dxa"/>
            <w:hideMark/>
          </w:tcPr>
          <w:p w:rsidR="00C477A1" w:rsidRPr="00716642" w:rsidRDefault="00C477A1" w:rsidP="00C477A1">
            <w:pPr>
              <w:spacing w:after="0" w:line="240" w:lineRule="auto"/>
              <w:rPr>
                <w:rFonts w:ascii="Tahoma" w:hAnsi="Tahoma" w:cs="Tahoma"/>
                <w:sz w:val="20"/>
                <w:szCs w:val="20"/>
              </w:rPr>
            </w:pPr>
            <w:r w:rsidRPr="00716642">
              <w:rPr>
                <w:rFonts w:ascii="Tahoma" w:hAnsi="Tahoma" w:cs="Tahoma"/>
                <w:sz w:val="20"/>
                <w:szCs w:val="20"/>
              </w:rPr>
              <w:t>Základná umelecká škola,   Jahodnícka 1</w:t>
            </w:r>
          </w:p>
        </w:tc>
        <w:tc>
          <w:tcPr>
            <w:tcW w:w="739" w:type="dxa"/>
            <w:noWrap/>
            <w:hideMark/>
          </w:tcPr>
          <w:p w:rsidR="00C477A1" w:rsidRPr="00C477A1" w:rsidRDefault="00C477A1" w:rsidP="00C477A1">
            <w:pPr>
              <w:spacing w:after="0" w:line="240" w:lineRule="auto"/>
              <w:jc w:val="right"/>
              <w:cnfStyle w:val="000000100000"/>
              <w:rPr>
                <w:rFonts w:ascii="Times New Roman" w:hAnsi="Times New Roman"/>
                <w:sz w:val="20"/>
                <w:szCs w:val="20"/>
              </w:rPr>
            </w:pPr>
            <w:r w:rsidRPr="00C477A1">
              <w:rPr>
                <w:rFonts w:ascii="Times New Roman" w:hAnsi="Times New Roman"/>
                <w:sz w:val="20"/>
                <w:szCs w:val="20"/>
              </w:rPr>
              <w:t>0</w:t>
            </w:r>
          </w:p>
        </w:tc>
        <w:tc>
          <w:tcPr>
            <w:tcW w:w="873"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104</w:t>
            </w:r>
          </w:p>
        </w:tc>
        <w:tc>
          <w:tcPr>
            <w:tcW w:w="956"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0</w:t>
            </w:r>
          </w:p>
        </w:tc>
        <w:tc>
          <w:tcPr>
            <w:tcW w:w="860"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0</w:t>
            </w:r>
          </w:p>
        </w:tc>
        <w:tc>
          <w:tcPr>
            <w:tcW w:w="1372"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0</w:t>
            </w:r>
          </w:p>
        </w:tc>
        <w:tc>
          <w:tcPr>
            <w:tcW w:w="960"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0</w:t>
            </w:r>
          </w:p>
        </w:tc>
      </w:tr>
      <w:tr w:rsidR="00C477A1" w:rsidRPr="00C477A1" w:rsidTr="005B3749">
        <w:trPr>
          <w:trHeight w:val="514"/>
        </w:trPr>
        <w:tc>
          <w:tcPr>
            <w:cnfStyle w:val="001000000000"/>
            <w:tcW w:w="2580" w:type="dxa"/>
            <w:hideMark/>
          </w:tcPr>
          <w:p w:rsidR="00C477A1" w:rsidRPr="00716642" w:rsidRDefault="00C477A1" w:rsidP="00C477A1">
            <w:pPr>
              <w:spacing w:after="0" w:line="240" w:lineRule="auto"/>
              <w:rPr>
                <w:rFonts w:ascii="Tahoma" w:hAnsi="Tahoma" w:cs="Tahoma"/>
                <w:sz w:val="20"/>
                <w:szCs w:val="20"/>
              </w:rPr>
            </w:pPr>
            <w:r w:rsidRPr="00716642">
              <w:rPr>
                <w:rFonts w:ascii="Tahoma" w:hAnsi="Tahoma" w:cs="Tahoma"/>
                <w:sz w:val="20"/>
                <w:szCs w:val="20"/>
              </w:rPr>
              <w:t>Základná umelecká škola,    P. Mudroňa 6</w:t>
            </w:r>
          </w:p>
        </w:tc>
        <w:tc>
          <w:tcPr>
            <w:tcW w:w="739" w:type="dxa"/>
            <w:noWrap/>
            <w:hideMark/>
          </w:tcPr>
          <w:p w:rsidR="00C477A1" w:rsidRPr="00C477A1" w:rsidRDefault="00C477A1" w:rsidP="00C477A1">
            <w:pPr>
              <w:spacing w:after="0" w:line="240" w:lineRule="auto"/>
              <w:jc w:val="right"/>
              <w:cnfStyle w:val="000000000000"/>
              <w:rPr>
                <w:rFonts w:ascii="Times New Roman" w:hAnsi="Times New Roman"/>
                <w:sz w:val="20"/>
                <w:szCs w:val="20"/>
              </w:rPr>
            </w:pPr>
            <w:r w:rsidRPr="00C477A1">
              <w:rPr>
                <w:rFonts w:ascii="Times New Roman" w:hAnsi="Times New Roman"/>
                <w:sz w:val="20"/>
                <w:szCs w:val="20"/>
              </w:rPr>
              <w:t>130</w:t>
            </w:r>
          </w:p>
        </w:tc>
        <w:tc>
          <w:tcPr>
            <w:tcW w:w="873"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480</w:t>
            </w:r>
          </w:p>
        </w:tc>
        <w:tc>
          <w:tcPr>
            <w:tcW w:w="956"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36</w:t>
            </w:r>
          </w:p>
        </w:tc>
        <w:tc>
          <w:tcPr>
            <w:tcW w:w="860"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427</w:t>
            </w:r>
          </w:p>
        </w:tc>
        <w:tc>
          <w:tcPr>
            <w:tcW w:w="1372"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0</w:t>
            </w:r>
          </w:p>
        </w:tc>
        <w:tc>
          <w:tcPr>
            <w:tcW w:w="960"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23</w:t>
            </w:r>
          </w:p>
        </w:tc>
      </w:tr>
      <w:tr w:rsidR="00C477A1" w:rsidRPr="00C477A1" w:rsidTr="005B3749">
        <w:trPr>
          <w:cnfStyle w:val="000000100000"/>
          <w:trHeight w:val="422"/>
        </w:trPr>
        <w:tc>
          <w:tcPr>
            <w:cnfStyle w:val="001000000000"/>
            <w:tcW w:w="2580" w:type="dxa"/>
            <w:hideMark/>
          </w:tcPr>
          <w:p w:rsidR="00C477A1" w:rsidRPr="00716642" w:rsidRDefault="00C477A1" w:rsidP="00C477A1">
            <w:pPr>
              <w:spacing w:after="0" w:line="240" w:lineRule="auto"/>
              <w:rPr>
                <w:rFonts w:ascii="Tahoma" w:hAnsi="Tahoma" w:cs="Tahoma"/>
                <w:sz w:val="20"/>
                <w:szCs w:val="20"/>
              </w:rPr>
            </w:pPr>
            <w:r w:rsidRPr="00716642">
              <w:rPr>
                <w:rFonts w:ascii="Tahoma" w:hAnsi="Tahoma" w:cs="Tahoma"/>
                <w:sz w:val="20"/>
                <w:szCs w:val="20"/>
              </w:rPr>
              <w:t xml:space="preserve">Súkromná ZUŠ, </w:t>
            </w:r>
          </w:p>
          <w:p w:rsidR="00C477A1" w:rsidRPr="00716642" w:rsidRDefault="00C477A1" w:rsidP="00C477A1">
            <w:pPr>
              <w:spacing w:after="0" w:line="240" w:lineRule="auto"/>
              <w:rPr>
                <w:rFonts w:ascii="Tahoma" w:hAnsi="Tahoma" w:cs="Tahoma"/>
                <w:sz w:val="20"/>
                <w:szCs w:val="20"/>
              </w:rPr>
            </w:pPr>
            <w:r w:rsidRPr="00716642">
              <w:rPr>
                <w:rFonts w:ascii="Tahoma" w:hAnsi="Tahoma" w:cs="Tahoma"/>
                <w:sz w:val="20"/>
                <w:szCs w:val="20"/>
              </w:rPr>
              <w:t>Ul. Aurela Stodolu 60</w:t>
            </w:r>
          </w:p>
        </w:tc>
        <w:tc>
          <w:tcPr>
            <w:tcW w:w="739" w:type="dxa"/>
            <w:noWrap/>
            <w:hideMark/>
          </w:tcPr>
          <w:p w:rsidR="00C477A1" w:rsidRPr="00C477A1" w:rsidRDefault="00C477A1" w:rsidP="00C477A1">
            <w:pPr>
              <w:spacing w:after="0" w:line="240" w:lineRule="auto"/>
              <w:jc w:val="right"/>
              <w:cnfStyle w:val="000000100000"/>
              <w:rPr>
                <w:rFonts w:ascii="Times New Roman" w:hAnsi="Times New Roman"/>
                <w:sz w:val="20"/>
                <w:szCs w:val="20"/>
              </w:rPr>
            </w:pPr>
            <w:r w:rsidRPr="00C477A1">
              <w:rPr>
                <w:rFonts w:ascii="Times New Roman" w:hAnsi="Times New Roman"/>
                <w:sz w:val="20"/>
                <w:szCs w:val="20"/>
              </w:rPr>
              <w:t>0</w:t>
            </w:r>
          </w:p>
        </w:tc>
        <w:tc>
          <w:tcPr>
            <w:tcW w:w="873"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396</w:t>
            </w:r>
          </w:p>
        </w:tc>
        <w:tc>
          <w:tcPr>
            <w:tcW w:w="956"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35</w:t>
            </w:r>
          </w:p>
        </w:tc>
        <w:tc>
          <w:tcPr>
            <w:tcW w:w="860"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133</w:t>
            </w:r>
          </w:p>
        </w:tc>
        <w:tc>
          <w:tcPr>
            <w:tcW w:w="1372"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0</w:t>
            </w:r>
          </w:p>
        </w:tc>
        <w:tc>
          <w:tcPr>
            <w:tcW w:w="960" w:type="dxa"/>
            <w:noWrap/>
            <w:hideMark/>
          </w:tcPr>
          <w:p w:rsidR="00C477A1" w:rsidRPr="00716642" w:rsidRDefault="00C477A1" w:rsidP="00C477A1">
            <w:pPr>
              <w:spacing w:after="0" w:line="240" w:lineRule="auto"/>
              <w:jc w:val="right"/>
              <w:cnfStyle w:val="000000100000"/>
              <w:rPr>
                <w:rFonts w:ascii="Tahoma" w:hAnsi="Tahoma" w:cs="Tahoma"/>
                <w:sz w:val="20"/>
                <w:szCs w:val="20"/>
              </w:rPr>
            </w:pPr>
            <w:r w:rsidRPr="00716642">
              <w:rPr>
                <w:rFonts w:ascii="Tahoma" w:hAnsi="Tahoma" w:cs="Tahoma"/>
                <w:sz w:val="20"/>
                <w:szCs w:val="20"/>
              </w:rPr>
              <w:t>16</w:t>
            </w:r>
          </w:p>
        </w:tc>
      </w:tr>
      <w:tr w:rsidR="00C477A1" w:rsidRPr="00C477A1" w:rsidTr="00C477A1">
        <w:trPr>
          <w:trHeight w:val="600"/>
        </w:trPr>
        <w:tc>
          <w:tcPr>
            <w:cnfStyle w:val="001000000000"/>
            <w:tcW w:w="2580" w:type="dxa"/>
            <w:hideMark/>
          </w:tcPr>
          <w:p w:rsidR="00C477A1" w:rsidRPr="00716642" w:rsidRDefault="00C477A1" w:rsidP="00C477A1">
            <w:pPr>
              <w:spacing w:after="0" w:line="240" w:lineRule="auto"/>
              <w:rPr>
                <w:rFonts w:ascii="Tahoma" w:hAnsi="Tahoma" w:cs="Tahoma"/>
                <w:sz w:val="20"/>
                <w:szCs w:val="20"/>
              </w:rPr>
            </w:pPr>
            <w:r w:rsidRPr="00716642">
              <w:rPr>
                <w:rFonts w:ascii="Tahoma" w:hAnsi="Tahoma" w:cs="Tahoma"/>
                <w:sz w:val="20"/>
                <w:szCs w:val="20"/>
              </w:rPr>
              <w:lastRenderedPageBreak/>
              <w:t xml:space="preserve">Súkromná ZUŠ, </w:t>
            </w:r>
          </w:p>
          <w:p w:rsidR="00C477A1" w:rsidRPr="00716642" w:rsidRDefault="00C477A1" w:rsidP="00C477A1">
            <w:pPr>
              <w:spacing w:after="0" w:line="240" w:lineRule="auto"/>
              <w:rPr>
                <w:rFonts w:ascii="Tahoma" w:hAnsi="Tahoma" w:cs="Tahoma"/>
                <w:sz w:val="20"/>
                <w:szCs w:val="20"/>
              </w:rPr>
            </w:pPr>
            <w:r w:rsidRPr="00716642">
              <w:rPr>
                <w:rFonts w:ascii="Tahoma" w:hAnsi="Tahoma" w:cs="Tahoma"/>
                <w:sz w:val="20"/>
                <w:szCs w:val="20"/>
              </w:rPr>
              <w:t>Ul. Maši Haľamovej 21</w:t>
            </w:r>
          </w:p>
        </w:tc>
        <w:tc>
          <w:tcPr>
            <w:tcW w:w="739" w:type="dxa"/>
            <w:noWrap/>
            <w:hideMark/>
          </w:tcPr>
          <w:p w:rsidR="00C477A1" w:rsidRPr="00C477A1" w:rsidRDefault="00C477A1" w:rsidP="00C477A1">
            <w:pPr>
              <w:spacing w:after="0" w:line="240" w:lineRule="auto"/>
              <w:jc w:val="right"/>
              <w:cnfStyle w:val="000000000000"/>
              <w:rPr>
                <w:rFonts w:ascii="Times New Roman" w:hAnsi="Times New Roman"/>
                <w:sz w:val="20"/>
                <w:szCs w:val="20"/>
              </w:rPr>
            </w:pPr>
            <w:r w:rsidRPr="00C477A1">
              <w:rPr>
                <w:rFonts w:ascii="Times New Roman" w:hAnsi="Times New Roman"/>
                <w:sz w:val="20"/>
                <w:szCs w:val="20"/>
              </w:rPr>
              <w:t>1511</w:t>
            </w:r>
          </w:p>
        </w:tc>
        <w:tc>
          <w:tcPr>
            <w:tcW w:w="873"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239</w:t>
            </w:r>
          </w:p>
        </w:tc>
        <w:tc>
          <w:tcPr>
            <w:tcW w:w="956"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157</w:t>
            </w:r>
          </w:p>
        </w:tc>
        <w:tc>
          <w:tcPr>
            <w:tcW w:w="860"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215</w:t>
            </w:r>
          </w:p>
        </w:tc>
        <w:tc>
          <w:tcPr>
            <w:tcW w:w="1372"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0</w:t>
            </w:r>
          </w:p>
        </w:tc>
        <w:tc>
          <w:tcPr>
            <w:tcW w:w="960" w:type="dxa"/>
            <w:noWrap/>
            <w:hideMark/>
          </w:tcPr>
          <w:p w:rsidR="00C477A1" w:rsidRPr="00716642" w:rsidRDefault="00C477A1" w:rsidP="00C477A1">
            <w:pPr>
              <w:spacing w:after="0" w:line="240" w:lineRule="auto"/>
              <w:jc w:val="right"/>
              <w:cnfStyle w:val="000000000000"/>
              <w:rPr>
                <w:rFonts w:ascii="Tahoma" w:hAnsi="Tahoma" w:cs="Tahoma"/>
                <w:sz w:val="20"/>
                <w:szCs w:val="20"/>
              </w:rPr>
            </w:pPr>
            <w:r w:rsidRPr="00716642">
              <w:rPr>
                <w:rFonts w:ascii="Tahoma" w:hAnsi="Tahoma" w:cs="Tahoma"/>
                <w:sz w:val="20"/>
                <w:szCs w:val="20"/>
              </w:rPr>
              <w:t>303</w:t>
            </w:r>
          </w:p>
        </w:tc>
      </w:tr>
    </w:tbl>
    <w:p w:rsidR="00C477A1" w:rsidRPr="00C477A1" w:rsidRDefault="00C477A1" w:rsidP="00164629">
      <w:pPr>
        <w:rPr>
          <w:rFonts w:ascii="Tahoma" w:hAnsi="Tahoma" w:cs="Tahoma"/>
          <w:i/>
          <w:sz w:val="23"/>
          <w:szCs w:val="23"/>
        </w:rPr>
      </w:pPr>
      <w:r w:rsidRPr="00C477A1">
        <w:rPr>
          <w:rFonts w:ascii="Tahoma" w:hAnsi="Tahoma" w:cs="Tahoma"/>
          <w:i/>
          <w:sz w:val="23"/>
          <w:szCs w:val="23"/>
        </w:rPr>
        <w:t>Zdroj: UIPŠ SR</w:t>
      </w:r>
    </w:p>
    <w:p w:rsidR="00164629" w:rsidRDefault="007220E7" w:rsidP="007220E7">
      <w:pPr>
        <w:jc w:val="both"/>
        <w:rPr>
          <w:rFonts w:ascii="Tahoma" w:hAnsi="Tahoma" w:cs="Tahoma"/>
          <w:sz w:val="23"/>
          <w:szCs w:val="23"/>
        </w:rPr>
      </w:pPr>
      <w:r w:rsidRPr="007220E7">
        <w:rPr>
          <w:rFonts w:ascii="Tahoma" w:hAnsi="Tahoma" w:cs="Tahoma"/>
          <w:sz w:val="23"/>
          <w:szCs w:val="23"/>
        </w:rPr>
        <w:t>Z desiatich centier voľného času v okrese Martin má osem centier sídlo na území mesta Martin.</w:t>
      </w:r>
      <w:r>
        <w:rPr>
          <w:rFonts w:ascii="Tahoma" w:hAnsi="Tahoma" w:cs="Tahoma"/>
          <w:sz w:val="23"/>
          <w:szCs w:val="23"/>
        </w:rPr>
        <w:t xml:space="preserve"> Tiež všetky tri jazykové školy v okrese Martin sa nachádzajú v meste Martin. Mesto Martin je zriaďovateľom CVČ Kamarát. </w:t>
      </w:r>
    </w:p>
    <w:p w:rsidR="0076340F" w:rsidRPr="0076340F" w:rsidRDefault="00431199" w:rsidP="0076340F">
      <w:pPr>
        <w:pStyle w:val="Odsekzoznamu"/>
        <w:numPr>
          <w:ilvl w:val="2"/>
          <w:numId w:val="1"/>
        </w:numPr>
        <w:rPr>
          <w:rFonts w:ascii="Tahoma" w:hAnsi="Tahoma" w:cs="Tahoma"/>
          <w:b/>
          <w:sz w:val="23"/>
          <w:szCs w:val="23"/>
        </w:rPr>
      </w:pPr>
      <w:r>
        <w:rPr>
          <w:rFonts w:ascii="Tahoma" w:hAnsi="Tahoma" w:cs="Tahoma"/>
          <w:b/>
          <w:sz w:val="23"/>
          <w:szCs w:val="23"/>
        </w:rPr>
        <w:t>Sociálna infraštruktúra</w:t>
      </w:r>
    </w:p>
    <w:p w:rsidR="0076340F" w:rsidRPr="0076340F" w:rsidRDefault="0076340F" w:rsidP="0076340F">
      <w:pPr>
        <w:spacing w:after="0"/>
        <w:jc w:val="both"/>
        <w:rPr>
          <w:rFonts w:ascii="Tahoma" w:hAnsi="Tahoma" w:cs="Tahoma"/>
          <w:sz w:val="23"/>
          <w:szCs w:val="23"/>
        </w:rPr>
      </w:pPr>
      <w:r w:rsidRPr="0076340F">
        <w:rPr>
          <w:rFonts w:ascii="Tahoma" w:hAnsi="Tahoma" w:cs="Tahoma"/>
          <w:sz w:val="23"/>
          <w:szCs w:val="23"/>
        </w:rPr>
        <w:t>Mesto Martin je zriaďovateľom štyroch typov zariadení sociálnych služieb, z ktorých dve poskytujú len denné (denné centrum a jedáleň) a dve poskytujú aj možnosť celoročnej sociálnej služby (útulok a zariadenie núdzového bývania). Zároveň je zriaďovateľom nocľahárne, čo je sociálna služba pre účely prenocovania.  Denné centrum je prevádzkované Mestom Martin v dvoch lokalitách. Ako poskytovateľ sociálnej starostlivosti, poskytuje Mesto Martin sociálne služby na úsekoch prepravnej služby, stravovania, zariadenia núdzového bývania, útulku, nízkoprahovej sociálnej služby pre deti a rodinu, nízkoprahového denného centra, denného centra, nízkoprahovej sociálnej služby pre deti a rodinu a terénnu sociálnu službu krízovej intervencie. Poskytuje tiež sociálne poradenstvo a jednorazové dávky v hmotnej núdzi a sociálnej pomoci. Mesto tiež zabezpečuje opatrovateľskú službu, ktorá je zďaleka najžiadanejšou formou sociálnej služby vyžadovanou obyvateľmi mesta Martin. Dopyt po nej neustále narastá. Mesto zabezpečuje poskytovanie opatrovateľskej služby jednak vlastnými zamestnancami, jednak formou spolupráce s neverejnými poskytovateľmi sociálnej služby ECAV – Diakónia,  Samaritán, n.o., MEDIK – M, n.o. a Senior, n.o. S neverejnými poskytovateľmi sociálnych služieb mesto spolupracuje aj v oblasti prepravnej služby, kde popri mestskej prepravnej službe poskytuje túto službu aj prostredníctvom Medik-M, n.o. a sociálnu službu v nízkoprahovom dennom centre poskytuje aj prostredníctvom Diecéznej charity Žilina – Domu charity sv.Krištofa.</w:t>
      </w:r>
    </w:p>
    <w:p w:rsidR="0076340F" w:rsidRPr="0076340F" w:rsidRDefault="0076340F" w:rsidP="0076340F">
      <w:pPr>
        <w:spacing w:after="0"/>
        <w:jc w:val="both"/>
        <w:rPr>
          <w:rFonts w:ascii="Tahoma" w:hAnsi="Tahoma" w:cs="Tahoma"/>
          <w:sz w:val="23"/>
          <w:szCs w:val="23"/>
        </w:rPr>
      </w:pPr>
    </w:p>
    <w:p w:rsidR="0076340F" w:rsidRPr="0076340F" w:rsidRDefault="0076340F" w:rsidP="0076340F">
      <w:pPr>
        <w:spacing w:after="0"/>
        <w:jc w:val="both"/>
        <w:rPr>
          <w:rFonts w:ascii="Tahoma" w:hAnsi="Tahoma" w:cs="Tahoma"/>
          <w:sz w:val="23"/>
          <w:szCs w:val="23"/>
        </w:rPr>
      </w:pPr>
      <w:r w:rsidRPr="0076340F">
        <w:rPr>
          <w:rFonts w:ascii="Tahoma" w:hAnsi="Tahoma" w:cs="Tahoma"/>
          <w:sz w:val="23"/>
          <w:szCs w:val="23"/>
        </w:rPr>
        <w:t xml:space="preserve">Mimo Mesta Martin zabezpečuje sociálne služby na jeho území aj Žilinský samosprávny kraj, štát a viacerí neverejní poskytovatelia. Žilinský samosprávny kraj poskytuje v meste Martin sociálne služby prostredníctvom jedného domova sociálnych služieb (DSS Méta) a jedného domova sociálnych služieb a zariadenia pre seniorov (DSS a ZpS Martin). Prevádzky DSS Méta sa mimo Martina nachádzajú aj na Lipovci a v Sučanoch. Neverejní poskytovatelia poskytujú na území mesta Martin sociálne služby pobytovou formou v štyroch zariadeniach pre seniorov. Vzhľadom k širokému spektru sociálnych služieb a veľkej diferenciácii poskytovaných služieb v rámci jednotlivých zariadení sú klientmi mnohých zariadení v Martine aj obyvatelia okolitých miest a obcí a naopak obyvatelia mesta Martin sú často klientmi iných zariadení sociálnych služieb v rámci okresu Martin. </w:t>
      </w:r>
    </w:p>
    <w:p w:rsidR="0076340F" w:rsidRPr="0076340F" w:rsidRDefault="0076340F" w:rsidP="0076340F">
      <w:pPr>
        <w:spacing w:after="0"/>
        <w:jc w:val="both"/>
        <w:rPr>
          <w:rFonts w:ascii="Tahoma" w:hAnsi="Tahoma" w:cs="Tahoma"/>
          <w:sz w:val="23"/>
          <w:szCs w:val="23"/>
        </w:rPr>
      </w:pPr>
    </w:p>
    <w:p w:rsidR="0076340F" w:rsidRPr="0076340F" w:rsidRDefault="0076340F" w:rsidP="0076340F">
      <w:pPr>
        <w:spacing w:after="0"/>
        <w:jc w:val="both"/>
        <w:rPr>
          <w:rFonts w:ascii="Tahoma" w:hAnsi="Tahoma" w:cs="Tahoma"/>
          <w:color w:val="FF0000"/>
          <w:sz w:val="23"/>
          <w:szCs w:val="23"/>
        </w:rPr>
      </w:pPr>
      <w:r w:rsidRPr="0076340F">
        <w:rPr>
          <w:rFonts w:ascii="Tahoma" w:hAnsi="Tahoma" w:cs="Tahoma"/>
          <w:sz w:val="23"/>
          <w:szCs w:val="23"/>
        </w:rPr>
        <w:t xml:space="preserve">Sociálna starostlivosť na úseku sociálnoprávnej ochrany detí a sociálnej kurately </w:t>
      </w:r>
      <w:r>
        <w:rPr>
          <w:rFonts w:ascii="Tahoma" w:hAnsi="Tahoma" w:cs="Tahoma"/>
          <w:sz w:val="23"/>
          <w:szCs w:val="23"/>
        </w:rPr>
        <w:t>je v okrese poskytovaná</w:t>
      </w:r>
      <w:r w:rsidRPr="0076340F">
        <w:rPr>
          <w:rFonts w:ascii="Tahoma" w:hAnsi="Tahoma" w:cs="Tahoma"/>
          <w:sz w:val="23"/>
          <w:szCs w:val="23"/>
        </w:rPr>
        <w:t xml:space="preserve"> v troch zariadeniach, z toho dve sídlia na území mesta Martin (detský domov, resocializačné zariadenie).</w:t>
      </w:r>
    </w:p>
    <w:p w:rsidR="00EF3EE6" w:rsidRDefault="00EF3EE6" w:rsidP="00EF3EE6">
      <w:pPr>
        <w:spacing w:after="0"/>
        <w:rPr>
          <w:rFonts w:ascii="Tahoma" w:hAnsi="Tahoma" w:cs="Tahoma"/>
          <w:color w:val="FF0000"/>
          <w:sz w:val="23"/>
          <w:szCs w:val="23"/>
        </w:rPr>
      </w:pPr>
    </w:p>
    <w:p w:rsidR="00E675B9" w:rsidRDefault="00E675B9" w:rsidP="00EF3EE6">
      <w:pPr>
        <w:spacing w:after="0"/>
        <w:rPr>
          <w:rFonts w:ascii="Tahoma" w:hAnsi="Tahoma" w:cs="Tahoma"/>
          <w:color w:val="FF0000"/>
          <w:sz w:val="23"/>
          <w:szCs w:val="23"/>
        </w:rPr>
      </w:pPr>
    </w:p>
    <w:p w:rsidR="0076340F" w:rsidRDefault="0076340F" w:rsidP="00EF3EE6">
      <w:pPr>
        <w:spacing w:after="0"/>
        <w:rPr>
          <w:rFonts w:ascii="Tahoma" w:hAnsi="Tahoma" w:cs="Tahoma"/>
          <w:color w:val="FF0000"/>
          <w:sz w:val="23"/>
          <w:szCs w:val="23"/>
        </w:rPr>
      </w:pPr>
    </w:p>
    <w:p w:rsidR="0076340F" w:rsidRDefault="0076340F" w:rsidP="00EF3EE6">
      <w:pPr>
        <w:spacing w:after="0"/>
        <w:rPr>
          <w:rFonts w:ascii="Tahoma" w:hAnsi="Tahoma" w:cs="Tahoma"/>
          <w:color w:val="FF0000"/>
          <w:sz w:val="23"/>
          <w:szCs w:val="23"/>
        </w:rPr>
      </w:pPr>
    </w:p>
    <w:p w:rsidR="0076340F" w:rsidRDefault="0076340F" w:rsidP="00EF3EE6">
      <w:pPr>
        <w:spacing w:after="0"/>
        <w:rPr>
          <w:rFonts w:ascii="Tahoma" w:hAnsi="Tahoma" w:cs="Tahoma"/>
          <w:color w:val="FF0000"/>
          <w:sz w:val="23"/>
          <w:szCs w:val="23"/>
        </w:rPr>
      </w:pPr>
    </w:p>
    <w:p w:rsidR="00E675B9" w:rsidRDefault="00E675B9" w:rsidP="00EF3EE6">
      <w:pPr>
        <w:spacing w:after="0"/>
        <w:rPr>
          <w:rFonts w:ascii="Tahoma" w:hAnsi="Tahoma" w:cs="Tahoma"/>
          <w:color w:val="FF0000"/>
          <w:sz w:val="23"/>
          <w:szCs w:val="23"/>
        </w:rPr>
      </w:pPr>
    </w:p>
    <w:p w:rsidR="00E675B9" w:rsidRDefault="00E675B9" w:rsidP="00EF3EE6">
      <w:pPr>
        <w:spacing w:after="0"/>
        <w:rPr>
          <w:rFonts w:ascii="Tahoma" w:hAnsi="Tahoma" w:cs="Tahoma"/>
          <w:color w:val="FF0000"/>
          <w:sz w:val="23"/>
          <w:szCs w:val="23"/>
        </w:rPr>
      </w:pPr>
    </w:p>
    <w:p w:rsidR="00E675B9" w:rsidRDefault="00E675B9" w:rsidP="00EF3EE6">
      <w:pPr>
        <w:spacing w:after="0"/>
        <w:rPr>
          <w:rFonts w:ascii="Tahoma" w:hAnsi="Tahoma" w:cs="Tahoma"/>
          <w:color w:val="FF0000"/>
          <w:sz w:val="23"/>
          <w:szCs w:val="23"/>
        </w:rPr>
      </w:pPr>
    </w:p>
    <w:p w:rsidR="0052198C" w:rsidRPr="00347547" w:rsidRDefault="0052198C" w:rsidP="0052198C">
      <w:pPr>
        <w:contextualSpacing/>
        <w:jc w:val="both"/>
        <w:rPr>
          <w:rFonts w:ascii="Tahoma" w:hAnsi="Tahoma" w:cs="Tahoma"/>
          <w:sz w:val="23"/>
          <w:szCs w:val="23"/>
        </w:rPr>
      </w:pPr>
      <w:r w:rsidRPr="000B4BEA">
        <w:rPr>
          <w:rFonts w:ascii="Tahoma" w:hAnsi="Tahoma" w:cs="Tahoma"/>
          <w:sz w:val="23"/>
          <w:szCs w:val="23"/>
        </w:rPr>
        <w:t xml:space="preserve">Tab. </w:t>
      </w:r>
      <w:r w:rsidR="000B4BEA" w:rsidRPr="000B4BEA">
        <w:rPr>
          <w:rFonts w:ascii="Tahoma" w:hAnsi="Tahoma" w:cs="Tahoma"/>
          <w:sz w:val="23"/>
          <w:szCs w:val="23"/>
        </w:rPr>
        <w:t>18</w:t>
      </w:r>
      <w:r w:rsidRPr="000B4BEA">
        <w:rPr>
          <w:rFonts w:ascii="Tahoma" w:hAnsi="Tahoma" w:cs="Tahoma"/>
          <w:sz w:val="23"/>
          <w:szCs w:val="23"/>
        </w:rPr>
        <w:t xml:space="preserve">: </w:t>
      </w:r>
      <w:r w:rsidRPr="00347547">
        <w:rPr>
          <w:rFonts w:ascii="Tahoma" w:hAnsi="Tahoma" w:cs="Tahoma"/>
          <w:sz w:val="23"/>
          <w:szCs w:val="23"/>
        </w:rPr>
        <w:t>Pobytové a ambulantné sociálne služby v okrese Martin</w:t>
      </w:r>
    </w:p>
    <w:tbl>
      <w:tblPr>
        <w:tblStyle w:val="Tabukasmriekou5tmavzvraznenie61"/>
        <w:tblW w:w="8680" w:type="dxa"/>
        <w:tblLook w:val="04A0"/>
      </w:tblPr>
      <w:tblGrid>
        <w:gridCol w:w="3196"/>
        <w:gridCol w:w="2094"/>
        <w:gridCol w:w="1670"/>
        <w:gridCol w:w="1720"/>
      </w:tblGrid>
      <w:tr w:rsidR="0052198C" w:rsidRPr="00D102B8" w:rsidTr="003726F9">
        <w:trPr>
          <w:cnfStyle w:val="100000000000"/>
          <w:trHeight w:val="612"/>
        </w:trPr>
        <w:tc>
          <w:tcPr>
            <w:cnfStyle w:val="001000000000"/>
            <w:tcW w:w="3196" w:type="dxa"/>
            <w:noWrap/>
            <w:hideMark/>
          </w:tcPr>
          <w:p w:rsidR="0052198C" w:rsidRPr="00D102B8" w:rsidRDefault="0052198C" w:rsidP="003726F9">
            <w:pPr>
              <w:jc w:val="center"/>
            </w:pPr>
            <w:r w:rsidRPr="00D102B8">
              <w:t>Druh sociálnej služby</w:t>
            </w:r>
          </w:p>
        </w:tc>
        <w:tc>
          <w:tcPr>
            <w:tcW w:w="2094" w:type="dxa"/>
            <w:hideMark/>
          </w:tcPr>
          <w:p w:rsidR="0052198C" w:rsidRPr="00D102B8" w:rsidRDefault="0052198C" w:rsidP="003726F9">
            <w:pPr>
              <w:jc w:val="center"/>
              <w:cnfStyle w:val="100000000000"/>
            </w:pPr>
            <w:r w:rsidRPr="00D102B8">
              <w:t>Po</w:t>
            </w:r>
            <w:r>
              <w:t>čet poskytovateľov sociálnej sl</w:t>
            </w:r>
            <w:r w:rsidRPr="00D102B8">
              <w:t>užby</w:t>
            </w:r>
          </w:p>
        </w:tc>
        <w:tc>
          <w:tcPr>
            <w:tcW w:w="1670" w:type="dxa"/>
            <w:hideMark/>
          </w:tcPr>
          <w:p w:rsidR="0052198C" w:rsidRPr="00D102B8" w:rsidRDefault="0052198C" w:rsidP="003726F9">
            <w:pPr>
              <w:jc w:val="center"/>
              <w:cnfStyle w:val="100000000000"/>
            </w:pPr>
            <w:r w:rsidRPr="00D102B8">
              <w:t>Počet zariadení sociálnych služieb</w:t>
            </w:r>
          </w:p>
        </w:tc>
        <w:tc>
          <w:tcPr>
            <w:tcW w:w="1720" w:type="dxa"/>
            <w:noWrap/>
            <w:hideMark/>
          </w:tcPr>
          <w:p w:rsidR="0052198C" w:rsidRPr="00D102B8" w:rsidRDefault="0052198C" w:rsidP="003726F9">
            <w:pPr>
              <w:jc w:val="center"/>
              <w:cnfStyle w:val="100000000000"/>
            </w:pPr>
            <w:r w:rsidRPr="00D102B8">
              <w:t>Kapacita zariadení</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Domov sociálnych služieb CPF</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5</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5</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142</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Domov sociálnych služieb TPF</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1</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18</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Domov sociálnych služieb AF</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3</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44</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Špecializované zariadenie CPF</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5</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5</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58</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Špecializované zariadenie AF</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 </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 </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 </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Špecializované zariadenie TPF</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 </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 </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 </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Zariadenie pre seniorov CPF</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9</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9</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388</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Zariadenie pre seniorov TPF</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 </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 </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 </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Zariadenie pre seniorov AF</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40</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Rehabilitačné stredisko</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 </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 </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 </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Zariadenie podporovaného bývania</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8</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Zariadenie núdzového bývania</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2</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2</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30</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Domov na pol ceste</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20</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Útulok</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3</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3</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77</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Krízové stredisko</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 </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 </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 </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Resocializačné stredisko</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1</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12</w:t>
            </w:r>
          </w:p>
        </w:tc>
      </w:tr>
      <w:tr w:rsidR="0052198C" w:rsidRPr="00D102B8" w:rsidTr="003726F9">
        <w:trPr>
          <w:cnfStyle w:val="000000100000"/>
          <w:trHeight w:val="300"/>
        </w:trPr>
        <w:tc>
          <w:tcPr>
            <w:cnfStyle w:val="001000000000"/>
            <w:tcW w:w="3196" w:type="dxa"/>
            <w:noWrap/>
            <w:hideMark/>
          </w:tcPr>
          <w:p w:rsidR="0052198C" w:rsidRPr="00D102B8" w:rsidRDefault="0052198C" w:rsidP="0052198C">
            <w:pPr>
              <w:spacing w:after="0"/>
              <w:rPr>
                <w:b w:val="0"/>
              </w:rPr>
            </w:pPr>
            <w:r w:rsidRPr="00D102B8">
              <w:rPr>
                <w:b w:val="0"/>
              </w:rPr>
              <w:t>Nocľaháreň</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1</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32</w:t>
            </w:r>
          </w:p>
        </w:tc>
      </w:tr>
      <w:tr w:rsidR="0052198C" w:rsidRPr="00D102B8" w:rsidTr="003726F9">
        <w:trPr>
          <w:trHeight w:val="300"/>
        </w:trPr>
        <w:tc>
          <w:tcPr>
            <w:cnfStyle w:val="001000000000"/>
            <w:tcW w:w="3196" w:type="dxa"/>
            <w:noWrap/>
            <w:hideMark/>
          </w:tcPr>
          <w:p w:rsidR="0052198C" w:rsidRPr="00D102B8" w:rsidRDefault="0052198C" w:rsidP="0052198C">
            <w:pPr>
              <w:spacing w:after="0"/>
              <w:rPr>
                <w:b w:val="0"/>
              </w:rPr>
            </w:pPr>
            <w:r w:rsidRPr="00D102B8">
              <w:rPr>
                <w:b w:val="0"/>
              </w:rPr>
              <w:t>Denný stacionár</w:t>
            </w:r>
          </w:p>
        </w:tc>
        <w:tc>
          <w:tcPr>
            <w:tcW w:w="2094" w:type="dxa"/>
            <w:noWrap/>
            <w:hideMark/>
          </w:tcPr>
          <w:p w:rsidR="0052198C" w:rsidRPr="00D102B8" w:rsidRDefault="0052198C" w:rsidP="0052198C">
            <w:pPr>
              <w:spacing w:after="0"/>
              <w:jc w:val="center"/>
              <w:cnfStyle w:val="000000000000"/>
              <w:rPr>
                <w:color w:val="000000"/>
              </w:rPr>
            </w:pPr>
            <w:r w:rsidRPr="00D102B8">
              <w:rPr>
                <w:color w:val="000000"/>
              </w:rPr>
              <w:t>1</w:t>
            </w:r>
          </w:p>
        </w:tc>
        <w:tc>
          <w:tcPr>
            <w:tcW w:w="1670" w:type="dxa"/>
            <w:noWrap/>
            <w:hideMark/>
          </w:tcPr>
          <w:p w:rsidR="0052198C" w:rsidRPr="00D102B8" w:rsidRDefault="0052198C" w:rsidP="0052198C">
            <w:pPr>
              <w:spacing w:after="0"/>
              <w:jc w:val="center"/>
              <w:cnfStyle w:val="000000000000"/>
              <w:rPr>
                <w:color w:val="000000"/>
              </w:rPr>
            </w:pPr>
            <w:r w:rsidRPr="00D102B8">
              <w:rPr>
                <w:color w:val="000000"/>
              </w:rPr>
              <w:t>1</w:t>
            </w:r>
          </w:p>
        </w:tc>
        <w:tc>
          <w:tcPr>
            <w:tcW w:w="1720" w:type="dxa"/>
            <w:noWrap/>
            <w:hideMark/>
          </w:tcPr>
          <w:p w:rsidR="0052198C" w:rsidRPr="00D102B8" w:rsidRDefault="0052198C" w:rsidP="0052198C">
            <w:pPr>
              <w:spacing w:after="0"/>
              <w:jc w:val="center"/>
              <w:cnfStyle w:val="000000000000"/>
              <w:rPr>
                <w:color w:val="000000"/>
              </w:rPr>
            </w:pPr>
            <w:r w:rsidRPr="00D102B8">
              <w:rPr>
                <w:color w:val="000000"/>
              </w:rPr>
              <w:t>30</w:t>
            </w:r>
          </w:p>
        </w:tc>
      </w:tr>
      <w:tr w:rsidR="0052198C" w:rsidRPr="00D102B8" w:rsidTr="003726F9">
        <w:trPr>
          <w:cnfStyle w:val="000000100000"/>
          <w:trHeight w:val="315"/>
        </w:trPr>
        <w:tc>
          <w:tcPr>
            <w:cnfStyle w:val="001000000000"/>
            <w:tcW w:w="3196" w:type="dxa"/>
            <w:noWrap/>
            <w:hideMark/>
          </w:tcPr>
          <w:p w:rsidR="0052198C" w:rsidRPr="00D102B8" w:rsidRDefault="0052198C" w:rsidP="0052198C">
            <w:pPr>
              <w:spacing w:after="0"/>
              <w:rPr>
                <w:b w:val="0"/>
              </w:rPr>
            </w:pPr>
            <w:r w:rsidRPr="00D102B8">
              <w:rPr>
                <w:b w:val="0"/>
              </w:rPr>
              <w:t>Zariadenie opatrovateľskej služby</w:t>
            </w:r>
          </w:p>
        </w:tc>
        <w:tc>
          <w:tcPr>
            <w:tcW w:w="2094" w:type="dxa"/>
            <w:noWrap/>
            <w:hideMark/>
          </w:tcPr>
          <w:p w:rsidR="0052198C" w:rsidRPr="00D102B8" w:rsidRDefault="0052198C" w:rsidP="0052198C">
            <w:pPr>
              <w:spacing w:after="0"/>
              <w:jc w:val="center"/>
              <w:cnfStyle w:val="000000100000"/>
              <w:rPr>
                <w:color w:val="000000"/>
              </w:rPr>
            </w:pPr>
            <w:r w:rsidRPr="00D102B8">
              <w:rPr>
                <w:color w:val="000000"/>
              </w:rPr>
              <w:t>2</w:t>
            </w:r>
          </w:p>
        </w:tc>
        <w:tc>
          <w:tcPr>
            <w:tcW w:w="1670" w:type="dxa"/>
            <w:noWrap/>
            <w:hideMark/>
          </w:tcPr>
          <w:p w:rsidR="0052198C" w:rsidRPr="00D102B8" w:rsidRDefault="0052198C" w:rsidP="0052198C">
            <w:pPr>
              <w:spacing w:after="0"/>
              <w:jc w:val="center"/>
              <w:cnfStyle w:val="000000100000"/>
              <w:rPr>
                <w:color w:val="000000"/>
              </w:rPr>
            </w:pPr>
            <w:r w:rsidRPr="00D102B8">
              <w:rPr>
                <w:color w:val="000000"/>
              </w:rPr>
              <w:t>2</w:t>
            </w:r>
          </w:p>
        </w:tc>
        <w:tc>
          <w:tcPr>
            <w:tcW w:w="1720" w:type="dxa"/>
            <w:noWrap/>
            <w:hideMark/>
          </w:tcPr>
          <w:p w:rsidR="0052198C" w:rsidRPr="00D102B8" w:rsidRDefault="0052198C" w:rsidP="0052198C">
            <w:pPr>
              <w:spacing w:after="0"/>
              <w:jc w:val="center"/>
              <w:cnfStyle w:val="000000100000"/>
              <w:rPr>
                <w:color w:val="000000"/>
              </w:rPr>
            </w:pPr>
            <w:r w:rsidRPr="00D102B8">
              <w:rPr>
                <w:color w:val="000000"/>
              </w:rPr>
              <w:t>12</w:t>
            </w:r>
          </w:p>
        </w:tc>
      </w:tr>
      <w:tr w:rsidR="0052198C" w:rsidRPr="00D102B8" w:rsidTr="003726F9">
        <w:trPr>
          <w:trHeight w:val="315"/>
        </w:trPr>
        <w:tc>
          <w:tcPr>
            <w:cnfStyle w:val="001000000000"/>
            <w:tcW w:w="3196" w:type="dxa"/>
            <w:noWrap/>
            <w:hideMark/>
          </w:tcPr>
          <w:p w:rsidR="0052198C" w:rsidRPr="00D102B8" w:rsidRDefault="0052198C" w:rsidP="0052198C">
            <w:pPr>
              <w:spacing w:after="0"/>
              <w:jc w:val="center"/>
              <w:rPr>
                <w:b w:val="0"/>
              </w:rPr>
            </w:pPr>
            <w:r w:rsidRPr="00D102B8">
              <w:rPr>
                <w:b w:val="0"/>
              </w:rPr>
              <w:t>SPOLU</w:t>
            </w:r>
          </w:p>
        </w:tc>
        <w:tc>
          <w:tcPr>
            <w:tcW w:w="2094" w:type="dxa"/>
            <w:noWrap/>
            <w:hideMark/>
          </w:tcPr>
          <w:p w:rsidR="0052198C" w:rsidRPr="00D102B8" w:rsidRDefault="0052198C" w:rsidP="0052198C">
            <w:pPr>
              <w:spacing w:after="0"/>
              <w:jc w:val="center"/>
              <w:cnfStyle w:val="000000000000"/>
              <w:rPr>
                <w:b/>
                <w:bCs/>
                <w:color w:val="000000"/>
              </w:rPr>
            </w:pPr>
            <w:r w:rsidRPr="00D102B8">
              <w:rPr>
                <w:b/>
                <w:bCs/>
                <w:color w:val="000000"/>
              </w:rPr>
              <w:t>34</w:t>
            </w:r>
          </w:p>
        </w:tc>
        <w:tc>
          <w:tcPr>
            <w:tcW w:w="1670" w:type="dxa"/>
            <w:noWrap/>
            <w:hideMark/>
          </w:tcPr>
          <w:p w:rsidR="0052198C" w:rsidRPr="00D102B8" w:rsidRDefault="0052198C" w:rsidP="0052198C">
            <w:pPr>
              <w:spacing w:after="0"/>
              <w:jc w:val="center"/>
              <w:cnfStyle w:val="000000000000"/>
              <w:rPr>
                <w:b/>
                <w:bCs/>
                <w:color w:val="000000"/>
              </w:rPr>
            </w:pPr>
            <w:r w:rsidRPr="00D102B8">
              <w:rPr>
                <w:b/>
                <w:bCs/>
                <w:color w:val="000000"/>
              </w:rPr>
              <w:t>36</w:t>
            </w:r>
          </w:p>
        </w:tc>
        <w:tc>
          <w:tcPr>
            <w:tcW w:w="1720" w:type="dxa"/>
            <w:noWrap/>
            <w:hideMark/>
          </w:tcPr>
          <w:p w:rsidR="0052198C" w:rsidRPr="00D102B8" w:rsidRDefault="0052198C" w:rsidP="0052198C">
            <w:pPr>
              <w:spacing w:after="0"/>
              <w:jc w:val="center"/>
              <w:cnfStyle w:val="000000000000"/>
              <w:rPr>
                <w:b/>
                <w:bCs/>
                <w:color w:val="000000"/>
              </w:rPr>
            </w:pPr>
            <w:r w:rsidRPr="00D102B8">
              <w:rPr>
                <w:b/>
                <w:bCs/>
                <w:color w:val="000000"/>
              </w:rPr>
              <w:t>911</w:t>
            </w:r>
          </w:p>
        </w:tc>
      </w:tr>
    </w:tbl>
    <w:p w:rsidR="0052198C" w:rsidRDefault="0052198C" w:rsidP="00EF3EE6">
      <w:pPr>
        <w:spacing w:after="0"/>
        <w:rPr>
          <w:rFonts w:ascii="Tahoma" w:hAnsi="Tahoma" w:cs="Tahoma"/>
          <w:color w:val="FF0000"/>
          <w:sz w:val="23"/>
          <w:szCs w:val="23"/>
        </w:rPr>
      </w:pPr>
      <w:r w:rsidRPr="00A02AA0">
        <w:rPr>
          <w:rFonts w:ascii="Tahoma" w:hAnsi="Tahoma" w:cs="Tahoma"/>
          <w:i/>
          <w:sz w:val="23"/>
          <w:szCs w:val="23"/>
        </w:rPr>
        <w:t>Zdroj</w:t>
      </w:r>
      <w:r>
        <w:rPr>
          <w:rFonts w:ascii="Tahoma" w:hAnsi="Tahoma" w:cs="Tahoma"/>
          <w:i/>
          <w:sz w:val="23"/>
          <w:szCs w:val="23"/>
        </w:rPr>
        <w:t>: ŽSK</w:t>
      </w:r>
    </w:p>
    <w:p w:rsidR="00EF3EE6" w:rsidRDefault="00EF3EE6" w:rsidP="00EF3EE6">
      <w:pPr>
        <w:spacing w:after="0"/>
        <w:rPr>
          <w:rFonts w:ascii="Tahoma" w:hAnsi="Tahoma" w:cs="Tahoma"/>
          <w:color w:val="FF0000"/>
          <w:sz w:val="23"/>
          <w:szCs w:val="23"/>
        </w:rPr>
      </w:pPr>
    </w:p>
    <w:p w:rsidR="00EF3EE6" w:rsidRDefault="009B6075" w:rsidP="009B6075">
      <w:pPr>
        <w:spacing w:after="0"/>
        <w:jc w:val="both"/>
        <w:rPr>
          <w:rFonts w:ascii="Tahoma" w:hAnsi="Tahoma" w:cs="Tahoma"/>
          <w:sz w:val="23"/>
          <w:szCs w:val="23"/>
        </w:rPr>
      </w:pPr>
      <w:r>
        <w:rPr>
          <w:rFonts w:ascii="Tahoma" w:hAnsi="Tahoma" w:cs="Tahoma"/>
          <w:sz w:val="23"/>
          <w:szCs w:val="23"/>
        </w:rPr>
        <w:t xml:space="preserve">Na základe zrealizovanej ankety medzi obyvateľmi mesta ohľadom ich </w:t>
      </w:r>
      <w:r w:rsidR="007A15D5">
        <w:rPr>
          <w:rFonts w:ascii="Tahoma" w:hAnsi="Tahoma" w:cs="Tahoma"/>
          <w:sz w:val="23"/>
          <w:szCs w:val="23"/>
        </w:rPr>
        <w:t xml:space="preserve">využívania sociálnych služieb mesta Martin a ich </w:t>
      </w:r>
      <w:r>
        <w:rPr>
          <w:rFonts w:ascii="Tahoma" w:hAnsi="Tahoma" w:cs="Tahoma"/>
          <w:sz w:val="23"/>
          <w:szCs w:val="23"/>
        </w:rPr>
        <w:t xml:space="preserve">záujmu o jednotlivé druhy sociálnych služieb zrealizovanej v auguste 2014 vyplynula ako prioritná potreba ďalšieho posilňovania kapacít opatrovateľskej služby vrátane zriadenia zariadenia opatrovateľskej služby.  </w:t>
      </w:r>
      <w:r w:rsidR="00E675B9">
        <w:rPr>
          <w:rFonts w:ascii="Tahoma" w:hAnsi="Tahoma" w:cs="Tahoma"/>
          <w:sz w:val="23"/>
          <w:szCs w:val="23"/>
        </w:rPr>
        <w:t xml:space="preserve">Príprava vybudovania nového zariadenia opatrovateľskej služby je vo fáze prípravy projektovej dokumentácie. </w:t>
      </w:r>
      <w:r w:rsidR="0009712B">
        <w:rPr>
          <w:rFonts w:ascii="Tahoma" w:hAnsi="Tahoma" w:cs="Tahoma"/>
          <w:sz w:val="23"/>
          <w:szCs w:val="23"/>
        </w:rPr>
        <w:t xml:space="preserve">Významný záujem </w:t>
      </w:r>
      <w:r w:rsidR="00E675B9">
        <w:rPr>
          <w:rFonts w:ascii="Tahoma" w:hAnsi="Tahoma" w:cs="Tahoma"/>
          <w:sz w:val="23"/>
          <w:szCs w:val="23"/>
        </w:rPr>
        <w:t>obyvateľov bol v ankete prejavený aj</w:t>
      </w:r>
      <w:r w:rsidR="0009712B">
        <w:rPr>
          <w:rFonts w:ascii="Tahoma" w:hAnsi="Tahoma" w:cs="Tahoma"/>
          <w:sz w:val="23"/>
          <w:szCs w:val="23"/>
        </w:rPr>
        <w:t xml:space="preserve"> o poskytovanie stravovania, či už v jedálni, alebo formou donášky stravy do domácnosti.</w:t>
      </w:r>
    </w:p>
    <w:p w:rsidR="007A15D5" w:rsidRDefault="007A15D5" w:rsidP="009B6075">
      <w:pPr>
        <w:spacing w:after="0"/>
        <w:jc w:val="both"/>
        <w:rPr>
          <w:rFonts w:ascii="Tahoma" w:hAnsi="Tahoma" w:cs="Tahoma"/>
          <w:sz w:val="23"/>
          <w:szCs w:val="23"/>
        </w:rPr>
      </w:pPr>
    </w:p>
    <w:p w:rsidR="007A15D5" w:rsidRDefault="007A15D5" w:rsidP="007A15D5">
      <w:pPr>
        <w:spacing w:after="0"/>
        <w:rPr>
          <w:rFonts w:ascii="Tahoma" w:hAnsi="Tahoma" w:cs="Tahoma"/>
          <w:color w:val="FF0000"/>
          <w:sz w:val="23"/>
          <w:szCs w:val="23"/>
        </w:rPr>
      </w:pPr>
    </w:p>
    <w:p w:rsidR="007A15D5" w:rsidRDefault="007A15D5" w:rsidP="007A15D5">
      <w:pPr>
        <w:spacing w:after="0"/>
        <w:rPr>
          <w:rFonts w:ascii="Tahoma" w:hAnsi="Tahoma" w:cs="Tahoma"/>
          <w:color w:val="FF0000"/>
          <w:sz w:val="23"/>
          <w:szCs w:val="23"/>
        </w:rPr>
      </w:pPr>
    </w:p>
    <w:p w:rsidR="007A15D5" w:rsidRDefault="007A15D5" w:rsidP="007A15D5">
      <w:pPr>
        <w:spacing w:after="0"/>
        <w:rPr>
          <w:rFonts w:ascii="Tahoma" w:hAnsi="Tahoma" w:cs="Tahoma"/>
          <w:color w:val="FF0000"/>
          <w:sz w:val="23"/>
          <w:szCs w:val="23"/>
        </w:rPr>
      </w:pPr>
    </w:p>
    <w:p w:rsidR="007A15D5" w:rsidRDefault="007A15D5" w:rsidP="007A15D5">
      <w:pPr>
        <w:spacing w:after="0"/>
        <w:rPr>
          <w:rFonts w:ascii="Tahoma" w:hAnsi="Tahoma" w:cs="Tahoma"/>
          <w:color w:val="FF0000"/>
          <w:sz w:val="23"/>
          <w:szCs w:val="23"/>
        </w:rPr>
      </w:pPr>
    </w:p>
    <w:p w:rsidR="007A15D5" w:rsidRDefault="007A15D5" w:rsidP="007A15D5">
      <w:pPr>
        <w:spacing w:after="0"/>
        <w:rPr>
          <w:rFonts w:ascii="Tahoma" w:hAnsi="Tahoma" w:cs="Tahoma"/>
          <w:color w:val="FF0000"/>
          <w:sz w:val="23"/>
          <w:szCs w:val="23"/>
        </w:rPr>
      </w:pPr>
    </w:p>
    <w:p w:rsidR="007A15D5" w:rsidRDefault="007A15D5" w:rsidP="007A15D5">
      <w:pPr>
        <w:spacing w:after="0"/>
        <w:rPr>
          <w:rFonts w:ascii="Tahoma" w:hAnsi="Tahoma" w:cs="Tahoma"/>
          <w:color w:val="FF0000"/>
          <w:sz w:val="23"/>
          <w:szCs w:val="23"/>
        </w:rPr>
      </w:pPr>
    </w:p>
    <w:p w:rsidR="007A15D5" w:rsidRDefault="007A15D5" w:rsidP="007A15D5">
      <w:pPr>
        <w:spacing w:after="0"/>
        <w:rPr>
          <w:rFonts w:ascii="Tahoma" w:hAnsi="Tahoma" w:cs="Tahoma"/>
          <w:color w:val="FF0000"/>
          <w:sz w:val="23"/>
          <w:szCs w:val="23"/>
        </w:rPr>
      </w:pPr>
    </w:p>
    <w:p w:rsidR="007A15D5" w:rsidRPr="00EF3EE6" w:rsidRDefault="007A15D5" w:rsidP="007A15D5">
      <w:pPr>
        <w:spacing w:after="0"/>
        <w:rPr>
          <w:rFonts w:ascii="Tahoma" w:hAnsi="Tahoma" w:cs="Tahoma"/>
          <w:sz w:val="23"/>
          <w:szCs w:val="23"/>
        </w:rPr>
      </w:pPr>
      <w:r w:rsidRPr="00EF3EE6">
        <w:rPr>
          <w:rFonts w:ascii="Tahoma" w:hAnsi="Tahoma" w:cs="Tahoma"/>
          <w:color w:val="FF0000"/>
          <w:sz w:val="23"/>
          <w:szCs w:val="23"/>
        </w:rPr>
        <w:t xml:space="preserve">Obr. </w:t>
      </w:r>
      <w:r w:rsidR="000B4BEA">
        <w:rPr>
          <w:rFonts w:ascii="Tahoma" w:hAnsi="Tahoma" w:cs="Tahoma"/>
          <w:color w:val="FF0000"/>
          <w:sz w:val="23"/>
          <w:szCs w:val="23"/>
        </w:rPr>
        <w:t>26</w:t>
      </w:r>
      <w:r w:rsidRPr="00EF3EE6">
        <w:rPr>
          <w:rFonts w:ascii="Tahoma" w:hAnsi="Tahoma" w:cs="Tahoma"/>
          <w:sz w:val="23"/>
          <w:szCs w:val="23"/>
        </w:rPr>
        <w:t xml:space="preserve">: </w:t>
      </w:r>
      <w:r>
        <w:rPr>
          <w:rFonts w:ascii="Tahoma" w:hAnsi="Tahoma" w:cs="Tahoma"/>
          <w:sz w:val="23"/>
          <w:szCs w:val="23"/>
        </w:rPr>
        <w:t>Využívanie sociálnych služieb uvedené respondentmi zrealizovanej ankety alebo ich blízkymi v r. 2014</w:t>
      </w:r>
    </w:p>
    <w:p w:rsidR="007A15D5" w:rsidRDefault="007A15D5" w:rsidP="007A15D5">
      <w:pPr>
        <w:spacing w:after="0"/>
        <w:rPr>
          <w:rFonts w:ascii="Tahoma" w:hAnsi="Tahoma" w:cs="Tahoma"/>
          <w:b/>
          <w:sz w:val="23"/>
          <w:szCs w:val="23"/>
        </w:rPr>
      </w:pPr>
      <w:r>
        <w:rPr>
          <w:noProof/>
        </w:rPr>
        <w:drawing>
          <wp:inline distT="0" distB="0" distL="0" distR="0">
            <wp:extent cx="5600700" cy="3657600"/>
            <wp:effectExtent l="0" t="0" r="0" b="0"/>
            <wp:docPr id="10" name="Graf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A15D5" w:rsidRPr="00EF3EE6" w:rsidRDefault="007A15D5" w:rsidP="007A15D5">
      <w:pPr>
        <w:rPr>
          <w:rFonts w:ascii="Tahoma" w:hAnsi="Tahoma" w:cs="Tahoma"/>
          <w:i/>
          <w:sz w:val="23"/>
          <w:szCs w:val="23"/>
        </w:rPr>
      </w:pPr>
      <w:r w:rsidRPr="00EF3EE6">
        <w:rPr>
          <w:rFonts w:ascii="Tahoma" w:hAnsi="Tahoma" w:cs="Tahoma"/>
          <w:i/>
          <w:sz w:val="23"/>
          <w:szCs w:val="23"/>
        </w:rPr>
        <w:t>Zdroj: M</w:t>
      </w:r>
      <w:r w:rsidR="009A28A0">
        <w:rPr>
          <w:rFonts w:ascii="Tahoma" w:hAnsi="Tahoma" w:cs="Tahoma"/>
          <w:i/>
          <w:sz w:val="23"/>
          <w:szCs w:val="23"/>
        </w:rPr>
        <w:t>esto</w:t>
      </w:r>
      <w:r w:rsidRPr="00EF3EE6">
        <w:rPr>
          <w:rFonts w:ascii="Tahoma" w:hAnsi="Tahoma" w:cs="Tahoma"/>
          <w:i/>
          <w:sz w:val="23"/>
          <w:szCs w:val="23"/>
        </w:rPr>
        <w:t xml:space="preserve"> Martin</w:t>
      </w:r>
    </w:p>
    <w:p w:rsidR="005B3749" w:rsidRPr="00EF3EE6" w:rsidRDefault="00EF3EE6" w:rsidP="00EF3EE6">
      <w:pPr>
        <w:spacing w:after="0"/>
        <w:rPr>
          <w:rFonts w:ascii="Tahoma" w:hAnsi="Tahoma" w:cs="Tahoma"/>
          <w:sz w:val="23"/>
          <w:szCs w:val="23"/>
        </w:rPr>
      </w:pPr>
      <w:r w:rsidRPr="000B4BEA">
        <w:rPr>
          <w:rFonts w:ascii="Tahoma" w:hAnsi="Tahoma" w:cs="Tahoma"/>
          <w:sz w:val="23"/>
          <w:szCs w:val="23"/>
        </w:rPr>
        <w:t xml:space="preserve">Obr. </w:t>
      </w:r>
      <w:r w:rsidR="000B4BEA" w:rsidRPr="000B4BEA">
        <w:rPr>
          <w:rFonts w:ascii="Tahoma" w:hAnsi="Tahoma" w:cs="Tahoma"/>
          <w:sz w:val="23"/>
          <w:szCs w:val="23"/>
        </w:rPr>
        <w:t>27</w:t>
      </w:r>
      <w:r w:rsidRPr="00EF3EE6">
        <w:rPr>
          <w:rFonts w:ascii="Tahoma" w:hAnsi="Tahoma" w:cs="Tahoma"/>
          <w:sz w:val="23"/>
          <w:szCs w:val="23"/>
        </w:rPr>
        <w:t>: Potreba sociálnych služieb uvedená respondentmi ankety v r. 2014</w:t>
      </w:r>
    </w:p>
    <w:p w:rsidR="00EF3EE6" w:rsidRPr="005B3749" w:rsidRDefault="00EF3EE6" w:rsidP="00EF3EE6">
      <w:pPr>
        <w:spacing w:after="0"/>
        <w:rPr>
          <w:rFonts w:ascii="Tahoma" w:hAnsi="Tahoma" w:cs="Tahoma"/>
          <w:b/>
          <w:sz w:val="23"/>
          <w:szCs w:val="23"/>
        </w:rPr>
      </w:pPr>
      <w:r>
        <w:rPr>
          <w:noProof/>
        </w:rPr>
        <w:lastRenderedPageBreak/>
        <w:drawing>
          <wp:inline distT="0" distB="0" distL="0" distR="0">
            <wp:extent cx="5572125" cy="2924175"/>
            <wp:effectExtent l="0" t="0" r="9525" b="9525"/>
            <wp:docPr id="11"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B3749" w:rsidRPr="00EF3EE6" w:rsidRDefault="00EF3EE6" w:rsidP="005B3749">
      <w:pPr>
        <w:rPr>
          <w:rFonts w:ascii="Tahoma" w:hAnsi="Tahoma" w:cs="Tahoma"/>
          <w:i/>
          <w:sz w:val="23"/>
          <w:szCs w:val="23"/>
        </w:rPr>
      </w:pPr>
      <w:r w:rsidRPr="00EF3EE6">
        <w:rPr>
          <w:rFonts w:ascii="Tahoma" w:hAnsi="Tahoma" w:cs="Tahoma"/>
          <w:i/>
          <w:sz w:val="23"/>
          <w:szCs w:val="23"/>
        </w:rPr>
        <w:t>Zdroj: M</w:t>
      </w:r>
      <w:r w:rsidR="009A28A0">
        <w:rPr>
          <w:rFonts w:ascii="Tahoma" w:hAnsi="Tahoma" w:cs="Tahoma"/>
          <w:i/>
          <w:sz w:val="23"/>
          <w:szCs w:val="23"/>
        </w:rPr>
        <w:t>esto</w:t>
      </w:r>
      <w:r w:rsidRPr="00EF3EE6">
        <w:rPr>
          <w:rFonts w:ascii="Tahoma" w:hAnsi="Tahoma" w:cs="Tahoma"/>
          <w:i/>
          <w:sz w:val="23"/>
          <w:szCs w:val="23"/>
        </w:rPr>
        <w:t xml:space="preserve"> Martin</w:t>
      </w:r>
    </w:p>
    <w:p w:rsidR="005B3749" w:rsidRPr="0009712B" w:rsidRDefault="0009712B" w:rsidP="0009712B">
      <w:pPr>
        <w:jc w:val="both"/>
        <w:rPr>
          <w:rFonts w:ascii="Tahoma" w:hAnsi="Tahoma" w:cs="Tahoma"/>
          <w:sz w:val="23"/>
          <w:szCs w:val="23"/>
        </w:rPr>
      </w:pPr>
      <w:r w:rsidRPr="0009712B">
        <w:rPr>
          <w:rFonts w:ascii="Tahoma" w:hAnsi="Tahoma" w:cs="Tahoma"/>
          <w:sz w:val="23"/>
          <w:szCs w:val="23"/>
        </w:rPr>
        <w:t>Vďaka dvom úspešným projektom never</w:t>
      </w:r>
      <w:r>
        <w:rPr>
          <w:rFonts w:ascii="Tahoma" w:hAnsi="Tahoma" w:cs="Tahoma"/>
          <w:sz w:val="23"/>
          <w:szCs w:val="23"/>
        </w:rPr>
        <w:t>e</w:t>
      </w:r>
      <w:r w:rsidRPr="0009712B">
        <w:rPr>
          <w:rFonts w:ascii="Tahoma" w:hAnsi="Tahoma" w:cs="Tahoma"/>
          <w:sz w:val="23"/>
          <w:szCs w:val="23"/>
        </w:rPr>
        <w:t xml:space="preserve">jných poskytovateľov </w:t>
      </w:r>
      <w:r>
        <w:rPr>
          <w:rFonts w:ascii="Tahoma" w:hAnsi="Tahoma" w:cs="Tahoma"/>
          <w:sz w:val="23"/>
          <w:szCs w:val="23"/>
        </w:rPr>
        <w:t>podporeným z E</w:t>
      </w:r>
      <w:r w:rsidR="00E675B9">
        <w:rPr>
          <w:rFonts w:ascii="Tahoma" w:hAnsi="Tahoma" w:cs="Tahoma"/>
          <w:sz w:val="23"/>
          <w:szCs w:val="23"/>
        </w:rPr>
        <w:t>RDF</w:t>
      </w:r>
      <w:r>
        <w:rPr>
          <w:rFonts w:ascii="Tahoma" w:hAnsi="Tahoma" w:cs="Tahoma"/>
          <w:sz w:val="23"/>
          <w:szCs w:val="23"/>
        </w:rPr>
        <w:t xml:space="preserve"> </w:t>
      </w:r>
      <w:r w:rsidRPr="0009712B">
        <w:rPr>
          <w:rFonts w:ascii="Tahoma" w:hAnsi="Tahoma" w:cs="Tahoma"/>
          <w:sz w:val="23"/>
          <w:szCs w:val="23"/>
        </w:rPr>
        <w:t>došlo v programovacom období 2007 – 2014 k rozšíreniu kapacít zariadení pre seniorov</w:t>
      </w:r>
      <w:r>
        <w:rPr>
          <w:rFonts w:ascii="Tahoma" w:hAnsi="Tahoma" w:cs="Tahoma"/>
          <w:sz w:val="23"/>
          <w:szCs w:val="23"/>
        </w:rPr>
        <w:t xml:space="preserve"> na území mesta Martin o 108 lôžok. Ďalšie kapacity </w:t>
      </w:r>
      <w:r w:rsidR="00E675B9">
        <w:rPr>
          <w:rFonts w:ascii="Tahoma" w:hAnsi="Tahoma" w:cs="Tahoma"/>
          <w:sz w:val="23"/>
          <w:szCs w:val="23"/>
        </w:rPr>
        <w:t>ZpS a DSS</w:t>
      </w:r>
      <w:r>
        <w:rPr>
          <w:rFonts w:ascii="Tahoma" w:hAnsi="Tahoma" w:cs="Tahoma"/>
          <w:sz w:val="23"/>
          <w:szCs w:val="23"/>
        </w:rPr>
        <w:t xml:space="preserve"> v počte 48 lôžok, tiež využívané obyvateľmi mesta Martin, boli </w:t>
      </w:r>
      <w:r w:rsidR="00E675B9">
        <w:rPr>
          <w:rFonts w:ascii="Tahoma" w:hAnsi="Tahoma" w:cs="Tahoma"/>
          <w:sz w:val="23"/>
          <w:szCs w:val="23"/>
        </w:rPr>
        <w:t xml:space="preserve">obdobne </w:t>
      </w:r>
      <w:r>
        <w:rPr>
          <w:rFonts w:ascii="Tahoma" w:hAnsi="Tahoma" w:cs="Tahoma"/>
          <w:sz w:val="23"/>
          <w:szCs w:val="23"/>
        </w:rPr>
        <w:t xml:space="preserve">vytvorené v susedných Vrútkach.  </w:t>
      </w:r>
    </w:p>
    <w:p w:rsidR="00126AC8" w:rsidRDefault="00126AC8" w:rsidP="00431199">
      <w:pPr>
        <w:pStyle w:val="Odsekzoznamu"/>
        <w:numPr>
          <w:ilvl w:val="2"/>
          <w:numId w:val="1"/>
        </w:numPr>
        <w:rPr>
          <w:rFonts w:ascii="Tahoma" w:hAnsi="Tahoma" w:cs="Tahoma"/>
          <w:b/>
          <w:sz w:val="23"/>
          <w:szCs w:val="23"/>
        </w:rPr>
      </w:pPr>
      <w:r>
        <w:rPr>
          <w:rFonts w:ascii="Tahoma" w:hAnsi="Tahoma" w:cs="Tahoma"/>
          <w:b/>
          <w:sz w:val="23"/>
          <w:szCs w:val="23"/>
        </w:rPr>
        <w:t>Zdravotnícka infraštruktúra</w:t>
      </w:r>
    </w:p>
    <w:p w:rsidR="00E675B9" w:rsidRDefault="00E675B9" w:rsidP="00E675B9">
      <w:pPr>
        <w:pStyle w:val="Odsekzoznamu"/>
        <w:ind w:left="1080"/>
        <w:rPr>
          <w:rFonts w:ascii="Tahoma" w:hAnsi="Tahoma" w:cs="Tahoma"/>
          <w:b/>
          <w:sz w:val="23"/>
          <w:szCs w:val="23"/>
        </w:rPr>
      </w:pPr>
    </w:p>
    <w:p w:rsidR="00E675B9" w:rsidRPr="00E32AC3" w:rsidRDefault="00E675B9" w:rsidP="00E675B9">
      <w:pPr>
        <w:contextualSpacing/>
        <w:jc w:val="both"/>
        <w:rPr>
          <w:rFonts w:ascii="Tahoma" w:hAnsi="Tahoma" w:cs="Tahoma"/>
          <w:sz w:val="23"/>
          <w:szCs w:val="23"/>
        </w:rPr>
      </w:pPr>
      <w:r w:rsidRPr="00E32AC3">
        <w:rPr>
          <w:rFonts w:ascii="Tahoma" w:hAnsi="Tahoma" w:cs="Tahoma"/>
          <w:sz w:val="23"/>
          <w:szCs w:val="23"/>
        </w:rPr>
        <w:t xml:space="preserve">V okrese Martin popri Univerzitnej nemocnici Martin zabezpečujú ústavnú zdravotnú starostlivosť aj ďalšie dve zariadenia - Psychiatrická liečebňa Sučany a Rieka, s.r.o., liečebňa. </w:t>
      </w:r>
      <w:r w:rsidRPr="00347547">
        <w:rPr>
          <w:rFonts w:ascii="Tahoma" w:hAnsi="Tahoma" w:cs="Tahoma"/>
          <w:sz w:val="23"/>
          <w:szCs w:val="23"/>
        </w:rPr>
        <w:t xml:space="preserve">Celkový počet lôžok v Univerzitnej nemocnici Martin je 838, z toho 791 akútnych a 47 chronických.  </w:t>
      </w:r>
      <w:r w:rsidRPr="00E32AC3">
        <w:rPr>
          <w:rFonts w:ascii="Tahoma" w:hAnsi="Tahoma" w:cs="Tahoma"/>
          <w:sz w:val="23"/>
          <w:szCs w:val="23"/>
        </w:rPr>
        <w:t>V r. 2013 bolo hospitalizovaných 19 607 obyvateľov okresu, čo je 201,8 obyvateľov na 1 000 obyvateľov okresu. V porovnaní so Žilinským krajom, kde bolo hospitalizovaných 216,3 obyvateľov na 1 000 obyvateľov kraja, ide o mierne podpriemernú hodnotu. Priemerný ošetrovací čas hospitalizovaných pacientov bol 7,2 dní, čo je nadpriemer voči priemeru Žilinského kraja na úrovni 6,6 dní.</w:t>
      </w:r>
    </w:p>
    <w:p w:rsidR="00E675B9" w:rsidRPr="00E32AC3" w:rsidRDefault="00E675B9" w:rsidP="00E675B9">
      <w:pPr>
        <w:contextualSpacing/>
        <w:jc w:val="both"/>
        <w:rPr>
          <w:rFonts w:ascii="Tahoma" w:hAnsi="Tahoma" w:cs="Tahoma"/>
          <w:sz w:val="23"/>
          <w:szCs w:val="23"/>
        </w:rPr>
      </w:pPr>
    </w:p>
    <w:p w:rsidR="00E675B9" w:rsidRPr="00E32AC3" w:rsidRDefault="00E675B9" w:rsidP="00E675B9">
      <w:pPr>
        <w:contextualSpacing/>
        <w:jc w:val="both"/>
        <w:rPr>
          <w:rFonts w:ascii="Tahoma" w:hAnsi="Tahoma" w:cs="Tahoma"/>
          <w:sz w:val="23"/>
          <w:szCs w:val="23"/>
        </w:rPr>
      </w:pPr>
      <w:r w:rsidRPr="00E32AC3">
        <w:rPr>
          <w:rFonts w:ascii="Tahoma" w:hAnsi="Tahoma" w:cs="Tahoma"/>
          <w:sz w:val="23"/>
          <w:szCs w:val="23"/>
        </w:rPr>
        <w:t>Na základe údajov z eVÚC ostatnú sieť zdravotníckych zariadení reprezentuje</w:t>
      </w:r>
      <w:r>
        <w:rPr>
          <w:rFonts w:ascii="Tahoma" w:hAnsi="Tahoma" w:cs="Tahoma"/>
          <w:sz w:val="23"/>
          <w:szCs w:val="23"/>
        </w:rPr>
        <w:t xml:space="preserve"> v okrese Martin </w:t>
      </w:r>
      <w:r w:rsidRPr="00E32AC3">
        <w:rPr>
          <w:rFonts w:ascii="Tahoma" w:hAnsi="Tahoma" w:cs="Tahoma"/>
          <w:sz w:val="23"/>
          <w:szCs w:val="23"/>
        </w:rPr>
        <w:t>501 zariadení ambulantnej zdravotnej starostlivosti (z toho 126 ambulancií prvého kontaktu), 3 lekárske služby prvej pomoci, 47 lekární a výdajní zdravotných pomôcok a 4 agentúry domácej ošetrovateľskej starostlivosti.</w:t>
      </w:r>
    </w:p>
    <w:p w:rsidR="00E675B9" w:rsidRDefault="00E675B9" w:rsidP="00E675B9">
      <w:pPr>
        <w:spacing w:after="0"/>
        <w:contextualSpacing/>
        <w:rPr>
          <w:rFonts w:ascii="Tahoma" w:hAnsi="Tahoma" w:cs="Tahoma"/>
          <w:b/>
          <w:sz w:val="23"/>
          <w:szCs w:val="23"/>
        </w:rPr>
      </w:pPr>
    </w:p>
    <w:p w:rsidR="00E675B9" w:rsidRPr="00347547" w:rsidRDefault="00E675B9" w:rsidP="00E675B9">
      <w:pPr>
        <w:contextualSpacing/>
        <w:jc w:val="both"/>
        <w:rPr>
          <w:rFonts w:ascii="Tahoma" w:hAnsi="Tahoma" w:cs="Tahoma"/>
          <w:sz w:val="23"/>
          <w:szCs w:val="23"/>
        </w:rPr>
      </w:pPr>
      <w:r w:rsidRPr="00347547">
        <w:rPr>
          <w:rFonts w:ascii="Tahoma" w:hAnsi="Tahoma" w:cs="Tahoma"/>
          <w:sz w:val="23"/>
          <w:szCs w:val="23"/>
        </w:rPr>
        <w:t>Tab. 1</w:t>
      </w:r>
      <w:r w:rsidR="000B4BEA">
        <w:rPr>
          <w:rFonts w:ascii="Tahoma" w:hAnsi="Tahoma" w:cs="Tahoma"/>
          <w:sz w:val="23"/>
          <w:szCs w:val="23"/>
        </w:rPr>
        <w:t>9</w:t>
      </w:r>
      <w:r w:rsidRPr="00347547">
        <w:rPr>
          <w:rFonts w:ascii="Tahoma" w:hAnsi="Tahoma" w:cs="Tahoma"/>
          <w:sz w:val="23"/>
          <w:szCs w:val="23"/>
        </w:rPr>
        <w:t>: Počet ambulancií prvého kontaktu v okrese Martin k 30.06.2014</w:t>
      </w:r>
    </w:p>
    <w:tbl>
      <w:tblPr>
        <w:tblStyle w:val="Tabukasmriekou5tmavzvraznenie61"/>
        <w:tblW w:w="7923" w:type="dxa"/>
        <w:tblLook w:val="04A0"/>
      </w:tblPr>
      <w:tblGrid>
        <w:gridCol w:w="1760"/>
        <w:gridCol w:w="1204"/>
        <w:gridCol w:w="1297"/>
        <w:gridCol w:w="1279"/>
        <w:gridCol w:w="1363"/>
        <w:gridCol w:w="1020"/>
      </w:tblGrid>
      <w:tr w:rsidR="00E675B9" w:rsidRPr="0093282E" w:rsidTr="003726F9">
        <w:trPr>
          <w:cnfStyle w:val="100000000000"/>
          <w:trHeight w:val="605"/>
        </w:trPr>
        <w:tc>
          <w:tcPr>
            <w:cnfStyle w:val="001000000000"/>
            <w:tcW w:w="1760" w:type="dxa"/>
            <w:noWrap/>
            <w:hideMark/>
          </w:tcPr>
          <w:p w:rsidR="00E675B9" w:rsidRPr="002C127C" w:rsidRDefault="00E675B9" w:rsidP="003726F9">
            <w:pPr>
              <w:rPr>
                <w:sz w:val="18"/>
                <w:szCs w:val="18"/>
              </w:rPr>
            </w:pPr>
            <w:r w:rsidRPr="002C127C">
              <w:rPr>
                <w:sz w:val="18"/>
                <w:szCs w:val="18"/>
              </w:rPr>
              <w:t>ambulancia</w:t>
            </w:r>
          </w:p>
        </w:tc>
        <w:tc>
          <w:tcPr>
            <w:tcW w:w="1204" w:type="dxa"/>
            <w:hideMark/>
          </w:tcPr>
          <w:p w:rsidR="00E675B9" w:rsidRPr="002C127C" w:rsidRDefault="00E675B9" w:rsidP="003726F9">
            <w:pPr>
              <w:cnfStyle w:val="100000000000"/>
              <w:rPr>
                <w:sz w:val="18"/>
                <w:szCs w:val="18"/>
              </w:rPr>
            </w:pPr>
            <w:r w:rsidRPr="002C127C">
              <w:rPr>
                <w:sz w:val="18"/>
                <w:szCs w:val="18"/>
              </w:rPr>
              <w:t>všeobecného lekára pre dospelých</w:t>
            </w:r>
          </w:p>
        </w:tc>
        <w:tc>
          <w:tcPr>
            <w:tcW w:w="1297" w:type="dxa"/>
            <w:hideMark/>
          </w:tcPr>
          <w:p w:rsidR="00E675B9" w:rsidRPr="002C127C" w:rsidRDefault="00E675B9" w:rsidP="003726F9">
            <w:pPr>
              <w:cnfStyle w:val="100000000000"/>
              <w:rPr>
                <w:sz w:val="18"/>
                <w:szCs w:val="18"/>
              </w:rPr>
            </w:pPr>
            <w:r w:rsidRPr="002C127C">
              <w:rPr>
                <w:sz w:val="18"/>
                <w:szCs w:val="18"/>
              </w:rPr>
              <w:t>všeobecného lekára pre deti a dorast</w:t>
            </w:r>
          </w:p>
        </w:tc>
        <w:tc>
          <w:tcPr>
            <w:tcW w:w="1279" w:type="dxa"/>
            <w:noWrap/>
            <w:hideMark/>
          </w:tcPr>
          <w:p w:rsidR="00E675B9" w:rsidRPr="002C127C" w:rsidRDefault="00E675B9" w:rsidP="003726F9">
            <w:pPr>
              <w:cnfStyle w:val="100000000000"/>
              <w:rPr>
                <w:sz w:val="18"/>
                <w:szCs w:val="18"/>
              </w:rPr>
            </w:pPr>
            <w:r w:rsidRPr="002C127C">
              <w:rPr>
                <w:sz w:val="18"/>
                <w:szCs w:val="18"/>
              </w:rPr>
              <w:t>gynekologická</w:t>
            </w:r>
          </w:p>
        </w:tc>
        <w:tc>
          <w:tcPr>
            <w:tcW w:w="1363" w:type="dxa"/>
            <w:noWrap/>
            <w:hideMark/>
          </w:tcPr>
          <w:p w:rsidR="00E675B9" w:rsidRPr="002C127C" w:rsidRDefault="00E675B9" w:rsidP="003726F9">
            <w:pPr>
              <w:cnfStyle w:val="100000000000"/>
              <w:rPr>
                <w:sz w:val="18"/>
                <w:szCs w:val="18"/>
              </w:rPr>
            </w:pPr>
            <w:r w:rsidRPr="002C127C">
              <w:rPr>
                <w:sz w:val="18"/>
                <w:szCs w:val="18"/>
              </w:rPr>
              <w:t>stomatologická</w:t>
            </w:r>
          </w:p>
        </w:tc>
        <w:tc>
          <w:tcPr>
            <w:tcW w:w="1020" w:type="dxa"/>
            <w:hideMark/>
          </w:tcPr>
          <w:p w:rsidR="00E675B9" w:rsidRPr="002C127C" w:rsidRDefault="00E675B9" w:rsidP="003726F9">
            <w:pPr>
              <w:jc w:val="center"/>
              <w:cnfStyle w:val="100000000000"/>
              <w:rPr>
                <w:sz w:val="18"/>
                <w:szCs w:val="18"/>
              </w:rPr>
            </w:pPr>
            <w:r w:rsidRPr="002C127C">
              <w:rPr>
                <w:sz w:val="18"/>
                <w:szCs w:val="18"/>
              </w:rPr>
              <w:t>SPOLU</w:t>
            </w:r>
          </w:p>
        </w:tc>
      </w:tr>
      <w:tr w:rsidR="00E675B9" w:rsidRPr="0093282E" w:rsidTr="003726F9">
        <w:trPr>
          <w:cnfStyle w:val="000000100000"/>
          <w:trHeight w:val="300"/>
        </w:trPr>
        <w:tc>
          <w:tcPr>
            <w:cnfStyle w:val="001000000000"/>
            <w:tcW w:w="1760" w:type="dxa"/>
            <w:noWrap/>
            <w:hideMark/>
          </w:tcPr>
          <w:p w:rsidR="00E675B9" w:rsidRPr="0093282E" w:rsidRDefault="00E675B9" w:rsidP="003726F9">
            <w:pPr>
              <w:rPr>
                <w:sz w:val="18"/>
                <w:szCs w:val="18"/>
              </w:rPr>
            </w:pPr>
            <w:r>
              <w:rPr>
                <w:sz w:val="18"/>
                <w:szCs w:val="18"/>
              </w:rPr>
              <w:t>okres Martin</w:t>
            </w:r>
          </w:p>
        </w:tc>
        <w:tc>
          <w:tcPr>
            <w:tcW w:w="1204" w:type="dxa"/>
            <w:noWrap/>
            <w:vAlign w:val="bottom"/>
            <w:hideMark/>
          </w:tcPr>
          <w:p w:rsidR="00E675B9" w:rsidRDefault="00E675B9" w:rsidP="003726F9">
            <w:pPr>
              <w:jc w:val="right"/>
              <w:cnfStyle w:val="000000100000"/>
              <w:rPr>
                <w:color w:val="000000"/>
              </w:rPr>
            </w:pPr>
            <w:r>
              <w:rPr>
                <w:color w:val="000000"/>
              </w:rPr>
              <w:t>45</w:t>
            </w:r>
          </w:p>
        </w:tc>
        <w:tc>
          <w:tcPr>
            <w:tcW w:w="1297" w:type="dxa"/>
            <w:noWrap/>
            <w:vAlign w:val="bottom"/>
            <w:hideMark/>
          </w:tcPr>
          <w:p w:rsidR="00E675B9" w:rsidRDefault="00E675B9" w:rsidP="003726F9">
            <w:pPr>
              <w:jc w:val="right"/>
              <w:cnfStyle w:val="000000100000"/>
              <w:rPr>
                <w:color w:val="000000"/>
              </w:rPr>
            </w:pPr>
            <w:r>
              <w:rPr>
                <w:color w:val="000000"/>
              </w:rPr>
              <w:t>16</w:t>
            </w:r>
          </w:p>
        </w:tc>
        <w:tc>
          <w:tcPr>
            <w:tcW w:w="1279" w:type="dxa"/>
            <w:noWrap/>
            <w:vAlign w:val="bottom"/>
            <w:hideMark/>
          </w:tcPr>
          <w:p w:rsidR="00E675B9" w:rsidRDefault="00E675B9" w:rsidP="003726F9">
            <w:pPr>
              <w:jc w:val="right"/>
              <w:cnfStyle w:val="000000100000"/>
              <w:rPr>
                <w:color w:val="000000"/>
              </w:rPr>
            </w:pPr>
            <w:r>
              <w:rPr>
                <w:color w:val="000000"/>
              </w:rPr>
              <w:t>15</w:t>
            </w:r>
          </w:p>
        </w:tc>
        <w:tc>
          <w:tcPr>
            <w:tcW w:w="1363" w:type="dxa"/>
            <w:noWrap/>
            <w:vAlign w:val="bottom"/>
            <w:hideMark/>
          </w:tcPr>
          <w:p w:rsidR="00E675B9" w:rsidRDefault="00E675B9" w:rsidP="003726F9">
            <w:pPr>
              <w:jc w:val="right"/>
              <w:cnfStyle w:val="000000100000"/>
              <w:rPr>
                <w:color w:val="000000"/>
              </w:rPr>
            </w:pPr>
            <w:r>
              <w:rPr>
                <w:color w:val="000000"/>
              </w:rPr>
              <w:t>50</w:t>
            </w:r>
          </w:p>
        </w:tc>
        <w:tc>
          <w:tcPr>
            <w:tcW w:w="1020" w:type="dxa"/>
            <w:noWrap/>
            <w:vAlign w:val="bottom"/>
            <w:hideMark/>
          </w:tcPr>
          <w:p w:rsidR="00E675B9" w:rsidRDefault="00E675B9" w:rsidP="003726F9">
            <w:pPr>
              <w:jc w:val="right"/>
              <w:cnfStyle w:val="000000100000"/>
              <w:rPr>
                <w:color w:val="000000"/>
              </w:rPr>
            </w:pPr>
            <w:r>
              <w:rPr>
                <w:color w:val="000000"/>
              </w:rPr>
              <w:t>126</w:t>
            </w:r>
          </w:p>
        </w:tc>
      </w:tr>
    </w:tbl>
    <w:p w:rsidR="00E675B9" w:rsidRPr="00A02AA0" w:rsidRDefault="00E675B9" w:rsidP="00E675B9">
      <w:pPr>
        <w:contextualSpacing/>
        <w:jc w:val="both"/>
        <w:rPr>
          <w:rFonts w:ascii="Tahoma" w:hAnsi="Tahoma" w:cs="Tahoma"/>
          <w:i/>
          <w:sz w:val="23"/>
          <w:szCs w:val="23"/>
        </w:rPr>
      </w:pPr>
      <w:r w:rsidRPr="00A02AA0">
        <w:rPr>
          <w:rFonts w:ascii="Tahoma" w:hAnsi="Tahoma" w:cs="Tahoma"/>
          <w:i/>
          <w:sz w:val="23"/>
          <w:szCs w:val="23"/>
        </w:rPr>
        <w:lastRenderedPageBreak/>
        <w:t>Zdroj: ŽSK</w:t>
      </w:r>
    </w:p>
    <w:p w:rsidR="00E675B9" w:rsidRDefault="00E675B9" w:rsidP="00E675B9">
      <w:pPr>
        <w:spacing w:after="0"/>
        <w:contextualSpacing/>
        <w:rPr>
          <w:rFonts w:ascii="Tahoma" w:hAnsi="Tahoma" w:cs="Tahoma"/>
          <w:b/>
          <w:sz w:val="23"/>
          <w:szCs w:val="23"/>
        </w:rPr>
      </w:pPr>
    </w:p>
    <w:p w:rsidR="00E675B9" w:rsidRPr="00347547" w:rsidRDefault="00E675B9" w:rsidP="00E675B9">
      <w:pPr>
        <w:contextualSpacing/>
        <w:jc w:val="both"/>
        <w:rPr>
          <w:rFonts w:ascii="Tahoma" w:hAnsi="Tahoma" w:cs="Tahoma"/>
          <w:sz w:val="23"/>
          <w:szCs w:val="23"/>
        </w:rPr>
      </w:pPr>
      <w:r w:rsidRPr="00347547">
        <w:rPr>
          <w:rFonts w:ascii="Tahoma" w:hAnsi="Tahoma" w:cs="Tahoma"/>
          <w:sz w:val="23"/>
          <w:szCs w:val="23"/>
        </w:rPr>
        <w:t xml:space="preserve">Tab. </w:t>
      </w:r>
      <w:r w:rsidR="000B4BEA">
        <w:rPr>
          <w:rFonts w:ascii="Tahoma" w:hAnsi="Tahoma" w:cs="Tahoma"/>
          <w:sz w:val="23"/>
          <w:szCs w:val="23"/>
        </w:rPr>
        <w:t>20</w:t>
      </w:r>
      <w:r w:rsidRPr="00347547">
        <w:rPr>
          <w:rFonts w:ascii="Tahoma" w:hAnsi="Tahoma" w:cs="Tahoma"/>
          <w:sz w:val="23"/>
          <w:szCs w:val="23"/>
        </w:rPr>
        <w:t>: Veková štruktúra lekárov prvého kontaktu v okrese Martin k 31.12.2012</w:t>
      </w:r>
    </w:p>
    <w:tbl>
      <w:tblPr>
        <w:tblStyle w:val="Tabukasmriekou5tmavzvraznenie61"/>
        <w:tblW w:w="8182" w:type="dxa"/>
        <w:tblLook w:val="04A0"/>
      </w:tblPr>
      <w:tblGrid>
        <w:gridCol w:w="2800"/>
        <w:gridCol w:w="960"/>
        <w:gridCol w:w="737"/>
        <w:gridCol w:w="737"/>
        <w:gridCol w:w="737"/>
        <w:gridCol w:w="737"/>
        <w:gridCol w:w="737"/>
        <w:gridCol w:w="737"/>
      </w:tblGrid>
      <w:tr w:rsidR="00E675B9" w:rsidRPr="00115A83" w:rsidTr="003726F9">
        <w:trPr>
          <w:cnfStyle w:val="100000000000"/>
          <w:trHeight w:val="465"/>
        </w:trPr>
        <w:tc>
          <w:tcPr>
            <w:cnfStyle w:val="001000000000"/>
            <w:tcW w:w="2800" w:type="dxa"/>
            <w:hideMark/>
          </w:tcPr>
          <w:p w:rsidR="00E675B9" w:rsidRPr="00B0766F" w:rsidRDefault="00E675B9" w:rsidP="003726F9">
            <w:pPr>
              <w:rPr>
                <w:rFonts w:ascii="Arial" w:hAnsi="Arial" w:cs="Arial"/>
                <w:b w:val="0"/>
                <w:bCs w:val="0"/>
                <w:sz w:val="18"/>
                <w:szCs w:val="18"/>
              </w:rPr>
            </w:pPr>
            <w:r>
              <w:rPr>
                <w:rFonts w:ascii="Arial" w:hAnsi="Arial" w:cs="Arial"/>
                <w:b w:val="0"/>
                <w:bCs w:val="0"/>
                <w:sz w:val="18"/>
                <w:szCs w:val="18"/>
              </w:rPr>
              <w:t>okres Martin</w:t>
            </w:r>
          </w:p>
        </w:tc>
        <w:tc>
          <w:tcPr>
            <w:tcW w:w="960" w:type="dxa"/>
            <w:hideMark/>
          </w:tcPr>
          <w:p w:rsidR="00E675B9" w:rsidRPr="00B0766F" w:rsidRDefault="00E675B9" w:rsidP="003726F9">
            <w:pPr>
              <w:cnfStyle w:val="100000000000"/>
              <w:rPr>
                <w:rFonts w:ascii="Arial" w:hAnsi="Arial" w:cs="Arial"/>
                <w:b w:val="0"/>
                <w:bCs w:val="0"/>
                <w:sz w:val="18"/>
                <w:szCs w:val="18"/>
              </w:rPr>
            </w:pPr>
            <w:r w:rsidRPr="00B0766F">
              <w:rPr>
                <w:rFonts w:ascii="Arial" w:hAnsi="Arial" w:cs="Arial"/>
                <w:b w:val="0"/>
                <w:bCs w:val="0"/>
                <w:sz w:val="18"/>
                <w:szCs w:val="18"/>
              </w:rPr>
              <w:t>súčasný  stav spolu</w:t>
            </w:r>
          </w:p>
        </w:tc>
        <w:tc>
          <w:tcPr>
            <w:tcW w:w="737" w:type="dxa"/>
            <w:noWrap/>
            <w:hideMark/>
          </w:tcPr>
          <w:p w:rsidR="00E675B9" w:rsidRPr="00B0766F" w:rsidRDefault="00E675B9" w:rsidP="003726F9">
            <w:pPr>
              <w:cnfStyle w:val="100000000000"/>
              <w:rPr>
                <w:rFonts w:ascii="Arial" w:hAnsi="Arial" w:cs="Arial"/>
                <w:b w:val="0"/>
                <w:bCs w:val="0"/>
                <w:sz w:val="18"/>
                <w:szCs w:val="18"/>
              </w:rPr>
            </w:pPr>
            <w:r w:rsidRPr="00B0766F">
              <w:rPr>
                <w:rFonts w:ascii="Arial" w:hAnsi="Arial" w:cs="Arial"/>
                <w:b w:val="0"/>
                <w:bCs w:val="0"/>
                <w:sz w:val="18"/>
                <w:szCs w:val="18"/>
              </w:rPr>
              <w:t>do 30</w:t>
            </w:r>
          </w:p>
        </w:tc>
        <w:tc>
          <w:tcPr>
            <w:tcW w:w="737" w:type="dxa"/>
            <w:noWrap/>
            <w:hideMark/>
          </w:tcPr>
          <w:p w:rsidR="00E675B9" w:rsidRPr="00B0766F" w:rsidRDefault="00E675B9" w:rsidP="003726F9">
            <w:pPr>
              <w:cnfStyle w:val="100000000000"/>
              <w:rPr>
                <w:rFonts w:ascii="Arial" w:hAnsi="Arial" w:cs="Arial"/>
                <w:b w:val="0"/>
                <w:bCs w:val="0"/>
                <w:sz w:val="18"/>
                <w:szCs w:val="18"/>
              </w:rPr>
            </w:pPr>
            <w:r w:rsidRPr="00B0766F">
              <w:rPr>
                <w:rFonts w:ascii="Arial" w:hAnsi="Arial" w:cs="Arial"/>
                <w:b w:val="0"/>
                <w:bCs w:val="0"/>
                <w:sz w:val="18"/>
                <w:szCs w:val="18"/>
              </w:rPr>
              <w:t>31-40</w:t>
            </w:r>
          </w:p>
        </w:tc>
        <w:tc>
          <w:tcPr>
            <w:tcW w:w="737" w:type="dxa"/>
            <w:noWrap/>
            <w:hideMark/>
          </w:tcPr>
          <w:p w:rsidR="00E675B9" w:rsidRPr="00B0766F" w:rsidRDefault="00E675B9" w:rsidP="003726F9">
            <w:pPr>
              <w:cnfStyle w:val="100000000000"/>
              <w:rPr>
                <w:rFonts w:ascii="Arial" w:hAnsi="Arial" w:cs="Arial"/>
                <w:b w:val="0"/>
                <w:bCs w:val="0"/>
                <w:sz w:val="18"/>
                <w:szCs w:val="18"/>
              </w:rPr>
            </w:pPr>
            <w:r w:rsidRPr="00B0766F">
              <w:rPr>
                <w:rFonts w:ascii="Arial" w:hAnsi="Arial" w:cs="Arial"/>
                <w:b w:val="0"/>
                <w:bCs w:val="0"/>
                <w:sz w:val="18"/>
                <w:szCs w:val="18"/>
              </w:rPr>
              <w:t>41-50</w:t>
            </w:r>
          </w:p>
        </w:tc>
        <w:tc>
          <w:tcPr>
            <w:tcW w:w="737" w:type="dxa"/>
            <w:noWrap/>
            <w:hideMark/>
          </w:tcPr>
          <w:p w:rsidR="00E675B9" w:rsidRPr="00B0766F" w:rsidRDefault="00E675B9" w:rsidP="003726F9">
            <w:pPr>
              <w:cnfStyle w:val="100000000000"/>
              <w:rPr>
                <w:rFonts w:ascii="Arial" w:hAnsi="Arial" w:cs="Arial"/>
                <w:b w:val="0"/>
                <w:bCs w:val="0"/>
                <w:sz w:val="18"/>
                <w:szCs w:val="18"/>
              </w:rPr>
            </w:pPr>
            <w:r w:rsidRPr="00B0766F">
              <w:rPr>
                <w:rFonts w:ascii="Arial" w:hAnsi="Arial" w:cs="Arial"/>
                <w:b w:val="0"/>
                <w:bCs w:val="0"/>
                <w:sz w:val="18"/>
                <w:szCs w:val="18"/>
              </w:rPr>
              <w:t>51-60</w:t>
            </w:r>
          </w:p>
        </w:tc>
        <w:tc>
          <w:tcPr>
            <w:tcW w:w="737" w:type="dxa"/>
            <w:noWrap/>
            <w:hideMark/>
          </w:tcPr>
          <w:p w:rsidR="00E675B9" w:rsidRPr="00B0766F" w:rsidRDefault="00E675B9" w:rsidP="003726F9">
            <w:pPr>
              <w:cnfStyle w:val="100000000000"/>
              <w:rPr>
                <w:rFonts w:ascii="Arial" w:hAnsi="Arial" w:cs="Arial"/>
                <w:b w:val="0"/>
                <w:bCs w:val="0"/>
                <w:sz w:val="18"/>
                <w:szCs w:val="18"/>
              </w:rPr>
            </w:pPr>
            <w:r w:rsidRPr="00B0766F">
              <w:rPr>
                <w:rFonts w:ascii="Arial" w:hAnsi="Arial" w:cs="Arial"/>
                <w:b w:val="0"/>
                <w:bCs w:val="0"/>
                <w:sz w:val="18"/>
                <w:szCs w:val="18"/>
              </w:rPr>
              <w:t>61-65</w:t>
            </w:r>
          </w:p>
        </w:tc>
        <w:tc>
          <w:tcPr>
            <w:tcW w:w="737" w:type="dxa"/>
            <w:noWrap/>
            <w:hideMark/>
          </w:tcPr>
          <w:p w:rsidR="00E675B9" w:rsidRPr="00B0766F" w:rsidRDefault="00E675B9" w:rsidP="003726F9">
            <w:pPr>
              <w:cnfStyle w:val="100000000000"/>
              <w:rPr>
                <w:rFonts w:ascii="Arial" w:hAnsi="Arial" w:cs="Arial"/>
                <w:b w:val="0"/>
                <w:bCs w:val="0"/>
                <w:sz w:val="18"/>
                <w:szCs w:val="18"/>
              </w:rPr>
            </w:pPr>
            <w:r w:rsidRPr="00B0766F">
              <w:rPr>
                <w:rFonts w:ascii="Arial" w:hAnsi="Arial" w:cs="Arial"/>
                <w:b w:val="0"/>
                <w:bCs w:val="0"/>
                <w:sz w:val="18"/>
                <w:szCs w:val="18"/>
              </w:rPr>
              <w:t xml:space="preserve">nad 65 </w:t>
            </w:r>
          </w:p>
        </w:tc>
      </w:tr>
      <w:tr w:rsidR="00E675B9" w:rsidRPr="00115A83" w:rsidTr="003726F9">
        <w:trPr>
          <w:cnfStyle w:val="000000100000"/>
          <w:trHeight w:val="300"/>
        </w:trPr>
        <w:tc>
          <w:tcPr>
            <w:cnfStyle w:val="001000000000"/>
            <w:tcW w:w="2800" w:type="dxa"/>
            <w:noWrap/>
            <w:hideMark/>
          </w:tcPr>
          <w:p w:rsidR="00E675B9" w:rsidRPr="003C4CC0" w:rsidRDefault="00E675B9" w:rsidP="003726F9">
            <w:pPr>
              <w:rPr>
                <w:rFonts w:cs="Arial"/>
                <w:sz w:val="18"/>
                <w:szCs w:val="18"/>
              </w:rPr>
            </w:pPr>
            <w:r w:rsidRPr="003C4CC0">
              <w:rPr>
                <w:rFonts w:cs="Arial"/>
                <w:sz w:val="18"/>
                <w:szCs w:val="18"/>
              </w:rPr>
              <w:t xml:space="preserve">všeobecný lekár pre dospelých </w:t>
            </w:r>
          </w:p>
        </w:tc>
        <w:tc>
          <w:tcPr>
            <w:tcW w:w="960"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35</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 </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2</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4</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22</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4</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3</w:t>
            </w:r>
          </w:p>
        </w:tc>
      </w:tr>
      <w:tr w:rsidR="00E675B9" w:rsidRPr="00115A83" w:rsidTr="003726F9">
        <w:trPr>
          <w:trHeight w:val="300"/>
        </w:trPr>
        <w:tc>
          <w:tcPr>
            <w:cnfStyle w:val="001000000000"/>
            <w:tcW w:w="2800" w:type="dxa"/>
            <w:noWrap/>
            <w:hideMark/>
          </w:tcPr>
          <w:p w:rsidR="00E675B9" w:rsidRPr="003C4CC0" w:rsidRDefault="00E675B9" w:rsidP="003726F9">
            <w:pPr>
              <w:rPr>
                <w:rFonts w:cs="Arial"/>
                <w:sz w:val="18"/>
                <w:szCs w:val="18"/>
              </w:rPr>
            </w:pPr>
            <w:r w:rsidRPr="003C4CC0">
              <w:rPr>
                <w:rFonts w:cs="Arial"/>
                <w:sz w:val="18"/>
                <w:szCs w:val="18"/>
              </w:rPr>
              <w:t>všeobecný lekár pre deti a dorast</w:t>
            </w:r>
          </w:p>
        </w:tc>
        <w:tc>
          <w:tcPr>
            <w:tcW w:w="960"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18</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 </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1</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5</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6</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4</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2</w:t>
            </w:r>
          </w:p>
        </w:tc>
      </w:tr>
      <w:tr w:rsidR="00E675B9" w:rsidRPr="00115A83" w:rsidTr="003726F9">
        <w:trPr>
          <w:cnfStyle w:val="000000100000"/>
          <w:trHeight w:val="300"/>
        </w:trPr>
        <w:tc>
          <w:tcPr>
            <w:cnfStyle w:val="001000000000"/>
            <w:tcW w:w="2800" w:type="dxa"/>
            <w:noWrap/>
            <w:hideMark/>
          </w:tcPr>
          <w:p w:rsidR="00E675B9" w:rsidRPr="00B0766F" w:rsidRDefault="00E675B9" w:rsidP="003726F9">
            <w:pPr>
              <w:rPr>
                <w:sz w:val="18"/>
                <w:szCs w:val="18"/>
              </w:rPr>
            </w:pPr>
            <w:r w:rsidRPr="00B0766F">
              <w:rPr>
                <w:sz w:val="18"/>
                <w:szCs w:val="18"/>
              </w:rPr>
              <w:t>gynekológ</w:t>
            </w:r>
          </w:p>
        </w:tc>
        <w:tc>
          <w:tcPr>
            <w:tcW w:w="960"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18</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 </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1</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6</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7</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4</w:t>
            </w:r>
          </w:p>
        </w:tc>
        <w:tc>
          <w:tcPr>
            <w:tcW w:w="737" w:type="dxa"/>
            <w:noWrap/>
            <w:vAlign w:val="bottom"/>
          </w:tcPr>
          <w:p w:rsidR="00E675B9" w:rsidRDefault="00E675B9" w:rsidP="003726F9">
            <w:pPr>
              <w:jc w:val="right"/>
              <w:cnfStyle w:val="000000100000"/>
              <w:rPr>
                <w:rFonts w:ascii="Arial" w:hAnsi="Arial" w:cs="Arial"/>
                <w:sz w:val="18"/>
                <w:szCs w:val="18"/>
              </w:rPr>
            </w:pPr>
            <w:r>
              <w:rPr>
                <w:rFonts w:ascii="Arial" w:hAnsi="Arial" w:cs="Arial"/>
                <w:sz w:val="18"/>
                <w:szCs w:val="18"/>
              </w:rPr>
              <w:t> </w:t>
            </w:r>
          </w:p>
        </w:tc>
      </w:tr>
      <w:tr w:rsidR="00E675B9" w:rsidRPr="00115A83" w:rsidTr="003726F9">
        <w:trPr>
          <w:trHeight w:val="300"/>
        </w:trPr>
        <w:tc>
          <w:tcPr>
            <w:cnfStyle w:val="001000000000"/>
            <w:tcW w:w="2800" w:type="dxa"/>
            <w:noWrap/>
            <w:hideMark/>
          </w:tcPr>
          <w:p w:rsidR="00E675B9" w:rsidRPr="00B0766F" w:rsidRDefault="00E675B9" w:rsidP="003726F9">
            <w:pPr>
              <w:rPr>
                <w:sz w:val="18"/>
                <w:szCs w:val="18"/>
              </w:rPr>
            </w:pPr>
            <w:r w:rsidRPr="00B0766F">
              <w:rPr>
                <w:sz w:val="18"/>
                <w:szCs w:val="18"/>
              </w:rPr>
              <w:t>stomatológ</w:t>
            </w:r>
          </w:p>
        </w:tc>
        <w:tc>
          <w:tcPr>
            <w:tcW w:w="960"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44</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 </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6</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8</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21</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4</w:t>
            </w:r>
          </w:p>
        </w:tc>
        <w:tc>
          <w:tcPr>
            <w:tcW w:w="737" w:type="dxa"/>
            <w:noWrap/>
            <w:vAlign w:val="bottom"/>
          </w:tcPr>
          <w:p w:rsidR="00E675B9" w:rsidRDefault="00E675B9" w:rsidP="003726F9">
            <w:pPr>
              <w:jc w:val="right"/>
              <w:cnfStyle w:val="000000000000"/>
              <w:rPr>
                <w:rFonts w:ascii="Arial" w:hAnsi="Arial" w:cs="Arial"/>
                <w:sz w:val="18"/>
                <w:szCs w:val="18"/>
              </w:rPr>
            </w:pPr>
            <w:r>
              <w:rPr>
                <w:rFonts w:ascii="Arial" w:hAnsi="Arial" w:cs="Arial"/>
                <w:sz w:val="18"/>
                <w:szCs w:val="18"/>
              </w:rPr>
              <w:t>5</w:t>
            </w:r>
          </w:p>
        </w:tc>
      </w:tr>
      <w:tr w:rsidR="00E675B9" w:rsidRPr="00115A83" w:rsidTr="003726F9">
        <w:trPr>
          <w:cnfStyle w:val="000000100000"/>
          <w:trHeight w:val="300"/>
        </w:trPr>
        <w:tc>
          <w:tcPr>
            <w:cnfStyle w:val="001000000000"/>
            <w:tcW w:w="2800" w:type="dxa"/>
            <w:noWrap/>
            <w:hideMark/>
          </w:tcPr>
          <w:p w:rsidR="00E675B9" w:rsidRPr="00B0766F" w:rsidRDefault="00E675B9" w:rsidP="003726F9">
            <w:pPr>
              <w:rPr>
                <w:b w:val="0"/>
                <w:bCs w:val="0"/>
                <w:sz w:val="18"/>
                <w:szCs w:val="18"/>
              </w:rPr>
            </w:pPr>
            <w:r w:rsidRPr="00B0766F">
              <w:rPr>
                <w:b w:val="0"/>
                <w:bCs w:val="0"/>
                <w:sz w:val="18"/>
                <w:szCs w:val="18"/>
              </w:rPr>
              <w:t>SPOLU</w:t>
            </w:r>
          </w:p>
        </w:tc>
        <w:tc>
          <w:tcPr>
            <w:tcW w:w="960" w:type="dxa"/>
            <w:noWrap/>
            <w:vAlign w:val="bottom"/>
          </w:tcPr>
          <w:p w:rsidR="00E675B9" w:rsidRDefault="00E675B9" w:rsidP="003726F9">
            <w:pPr>
              <w:jc w:val="right"/>
              <w:cnfStyle w:val="000000100000"/>
              <w:rPr>
                <w:color w:val="000000"/>
                <w:sz w:val="18"/>
                <w:szCs w:val="18"/>
              </w:rPr>
            </w:pPr>
            <w:r>
              <w:rPr>
                <w:color w:val="000000"/>
                <w:sz w:val="18"/>
                <w:szCs w:val="18"/>
              </w:rPr>
              <w:t>115</w:t>
            </w:r>
          </w:p>
        </w:tc>
        <w:tc>
          <w:tcPr>
            <w:tcW w:w="737" w:type="dxa"/>
            <w:noWrap/>
            <w:vAlign w:val="bottom"/>
          </w:tcPr>
          <w:p w:rsidR="00E675B9" w:rsidRDefault="00E675B9" w:rsidP="003726F9">
            <w:pPr>
              <w:jc w:val="right"/>
              <w:cnfStyle w:val="000000100000"/>
              <w:rPr>
                <w:color w:val="000000"/>
                <w:sz w:val="18"/>
                <w:szCs w:val="18"/>
              </w:rPr>
            </w:pPr>
            <w:r>
              <w:rPr>
                <w:color w:val="000000"/>
                <w:sz w:val="18"/>
                <w:szCs w:val="18"/>
              </w:rPr>
              <w:t>0</w:t>
            </w:r>
          </w:p>
        </w:tc>
        <w:tc>
          <w:tcPr>
            <w:tcW w:w="737" w:type="dxa"/>
            <w:noWrap/>
            <w:vAlign w:val="bottom"/>
          </w:tcPr>
          <w:p w:rsidR="00E675B9" w:rsidRDefault="00E675B9" w:rsidP="003726F9">
            <w:pPr>
              <w:jc w:val="right"/>
              <w:cnfStyle w:val="000000100000"/>
              <w:rPr>
                <w:color w:val="000000"/>
                <w:sz w:val="18"/>
                <w:szCs w:val="18"/>
              </w:rPr>
            </w:pPr>
            <w:r>
              <w:rPr>
                <w:color w:val="000000"/>
                <w:sz w:val="18"/>
                <w:szCs w:val="18"/>
              </w:rPr>
              <w:t>10</w:t>
            </w:r>
          </w:p>
        </w:tc>
        <w:tc>
          <w:tcPr>
            <w:tcW w:w="737" w:type="dxa"/>
            <w:noWrap/>
            <w:vAlign w:val="bottom"/>
          </w:tcPr>
          <w:p w:rsidR="00E675B9" w:rsidRDefault="00E675B9" w:rsidP="003726F9">
            <w:pPr>
              <w:jc w:val="right"/>
              <w:cnfStyle w:val="000000100000"/>
              <w:rPr>
                <w:color w:val="000000"/>
                <w:sz w:val="18"/>
                <w:szCs w:val="18"/>
              </w:rPr>
            </w:pPr>
            <w:r>
              <w:rPr>
                <w:color w:val="000000"/>
                <w:sz w:val="18"/>
                <w:szCs w:val="18"/>
              </w:rPr>
              <w:t>23</w:t>
            </w:r>
          </w:p>
        </w:tc>
        <w:tc>
          <w:tcPr>
            <w:tcW w:w="737" w:type="dxa"/>
            <w:noWrap/>
            <w:vAlign w:val="bottom"/>
          </w:tcPr>
          <w:p w:rsidR="00E675B9" w:rsidRDefault="00E675B9" w:rsidP="003726F9">
            <w:pPr>
              <w:jc w:val="right"/>
              <w:cnfStyle w:val="000000100000"/>
              <w:rPr>
                <w:color w:val="000000"/>
                <w:sz w:val="18"/>
                <w:szCs w:val="18"/>
              </w:rPr>
            </w:pPr>
            <w:r>
              <w:rPr>
                <w:color w:val="000000"/>
                <w:sz w:val="18"/>
                <w:szCs w:val="18"/>
              </w:rPr>
              <w:t>56</w:t>
            </w:r>
          </w:p>
        </w:tc>
        <w:tc>
          <w:tcPr>
            <w:tcW w:w="737" w:type="dxa"/>
            <w:noWrap/>
            <w:vAlign w:val="bottom"/>
          </w:tcPr>
          <w:p w:rsidR="00E675B9" w:rsidRDefault="00E675B9" w:rsidP="003726F9">
            <w:pPr>
              <w:jc w:val="right"/>
              <w:cnfStyle w:val="000000100000"/>
              <w:rPr>
                <w:color w:val="000000"/>
                <w:sz w:val="18"/>
                <w:szCs w:val="18"/>
              </w:rPr>
            </w:pPr>
            <w:r>
              <w:rPr>
                <w:color w:val="000000"/>
                <w:sz w:val="18"/>
                <w:szCs w:val="18"/>
              </w:rPr>
              <w:t>16</w:t>
            </w:r>
          </w:p>
        </w:tc>
        <w:tc>
          <w:tcPr>
            <w:tcW w:w="737" w:type="dxa"/>
            <w:noWrap/>
            <w:vAlign w:val="bottom"/>
          </w:tcPr>
          <w:p w:rsidR="00E675B9" w:rsidRDefault="00E675B9" w:rsidP="003726F9">
            <w:pPr>
              <w:jc w:val="right"/>
              <w:cnfStyle w:val="000000100000"/>
              <w:rPr>
                <w:color w:val="000000"/>
                <w:sz w:val="18"/>
                <w:szCs w:val="18"/>
              </w:rPr>
            </w:pPr>
            <w:r>
              <w:rPr>
                <w:color w:val="000000"/>
                <w:sz w:val="18"/>
                <w:szCs w:val="18"/>
              </w:rPr>
              <w:t>10</w:t>
            </w:r>
          </w:p>
        </w:tc>
      </w:tr>
    </w:tbl>
    <w:p w:rsidR="00E675B9" w:rsidRDefault="00E675B9" w:rsidP="00E675B9">
      <w:pPr>
        <w:contextualSpacing/>
        <w:jc w:val="both"/>
        <w:rPr>
          <w:rFonts w:ascii="Tahoma" w:hAnsi="Tahoma" w:cs="Tahoma"/>
          <w:i/>
          <w:sz w:val="23"/>
          <w:szCs w:val="23"/>
        </w:rPr>
      </w:pPr>
      <w:r w:rsidRPr="00A02AA0">
        <w:rPr>
          <w:rFonts w:ascii="Tahoma" w:hAnsi="Tahoma" w:cs="Tahoma"/>
          <w:i/>
          <w:sz w:val="23"/>
          <w:szCs w:val="23"/>
        </w:rPr>
        <w:t>Zdroj: ŽSK</w:t>
      </w:r>
    </w:p>
    <w:p w:rsidR="00E675B9" w:rsidRDefault="00E675B9" w:rsidP="00E675B9">
      <w:pPr>
        <w:rPr>
          <w:rFonts w:ascii="Tahoma" w:hAnsi="Tahoma" w:cs="Tahoma"/>
          <w:b/>
          <w:sz w:val="23"/>
          <w:szCs w:val="23"/>
        </w:rPr>
      </w:pPr>
    </w:p>
    <w:p w:rsidR="00E675B9" w:rsidRPr="00E675B9" w:rsidRDefault="00E675B9" w:rsidP="006A0791">
      <w:pPr>
        <w:jc w:val="both"/>
        <w:rPr>
          <w:rFonts w:ascii="Tahoma" w:hAnsi="Tahoma" w:cs="Tahoma"/>
          <w:sz w:val="23"/>
          <w:szCs w:val="23"/>
        </w:rPr>
      </w:pPr>
      <w:r w:rsidRPr="00E675B9">
        <w:rPr>
          <w:rFonts w:ascii="Tahoma" w:hAnsi="Tahoma" w:cs="Tahoma"/>
          <w:sz w:val="23"/>
          <w:szCs w:val="23"/>
        </w:rPr>
        <w:t xml:space="preserve">V programovacom období 2007 – 2013 </w:t>
      </w:r>
      <w:r w:rsidR="0016217A">
        <w:rPr>
          <w:rFonts w:ascii="Tahoma" w:hAnsi="Tahoma" w:cs="Tahoma"/>
          <w:sz w:val="23"/>
          <w:szCs w:val="23"/>
        </w:rPr>
        <w:t>bol Univerzitnej nemocnici Martin zrealizovaných niekoľko projektov za účelom modernizácie jej infraštruktúry a vybavenia s podporou Európskeho fondu regionálneho rozvoja vrátane úpravy zariadenia na čistenie spalín nemocničnej spaľovne a dostavby chirurgického pavilónu</w:t>
      </w:r>
      <w:r w:rsidR="006A0791">
        <w:rPr>
          <w:rFonts w:ascii="Tahoma" w:hAnsi="Tahoma" w:cs="Tahoma"/>
          <w:sz w:val="23"/>
          <w:szCs w:val="23"/>
        </w:rPr>
        <w:t>, čím sa zlepšili podmienky na diagnostiku a liečbu ochorení „skupiny 5“.</w:t>
      </w:r>
    </w:p>
    <w:p w:rsidR="006A0791" w:rsidRPr="00633A85" w:rsidRDefault="006A0791" w:rsidP="006A0791">
      <w:pPr>
        <w:tabs>
          <w:tab w:val="num" w:pos="426"/>
        </w:tabs>
        <w:contextualSpacing/>
        <w:jc w:val="both"/>
        <w:rPr>
          <w:rFonts w:ascii="Tahoma" w:hAnsi="Tahoma" w:cs="Tahoma"/>
          <w:sz w:val="23"/>
          <w:szCs w:val="23"/>
        </w:rPr>
      </w:pPr>
      <w:r w:rsidRPr="00633A85">
        <w:rPr>
          <w:rFonts w:ascii="Tahoma" w:hAnsi="Tahoma" w:cs="Tahoma"/>
          <w:sz w:val="23"/>
          <w:szCs w:val="23"/>
        </w:rPr>
        <w:t>Najčastejšími príčinami úmrtí obyvateľov v</w:t>
      </w:r>
      <w:r>
        <w:rPr>
          <w:rFonts w:ascii="Tahoma" w:hAnsi="Tahoma" w:cs="Tahoma"/>
          <w:sz w:val="23"/>
          <w:szCs w:val="23"/>
        </w:rPr>
        <w:t> </w:t>
      </w:r>
      <w:r w:rsidRPr="00633A85">
        <w:rPr>
          <w:rFonts w:ascii="Tahoma" w:hAnsi="Tahoma" w:cs="Tahoma"/>
          <w:sz w:val="23"/>
          <w:szCs w:val="23"/>
        </w:rPr>
        <w:t>SR, ako aj v</w:t>
      </w:r>
      <w:r>
        <w:rPr>
          <w:rFonts w:ascii="Tahoma" w:hAnsi="Tahoma" w:cs="Tahoma"/>
          <w:sz w:val="23"/>
          <w:szCs w:val="23"/>
        </w:rPr>
        <w:t> </w:t>
      </w:r>
      <w:r w:rsidRPr="00633A85">
        <w:rPr>
          <w:rFonts w:ascii="Tahoma" w:hAnsi="Tahoma" w:cs="Tahoma"/>
          <w:sz w:val="23"/>
          <w:szCs w:val="23"/>
        </w:rPr>
        <w:t>Žilinskom kraji, sú dlhodobo choroby obehovej sústavy, nádory, vonkajšie príčiny, choroby dýchacej sústavy a</w:t>
      </w:r>
      <w:r>
        <w:rPr>
          <w:rFonts w:ascii="Tahoma" w:hAnsi="Tahoma" w:cs="Tahoma"/>
          <w:sz w:val="23"/>
          <w:szCs w:val="23"/>
        </w:rPr>
        <w:t> </w:t>
      </w:r>
      <w:r w:rsidRPr="00633A85">
        <w:rPr>
          <w:rFonts w:ascii="Tahoma" w:hAnsi="Tahoma" w:cs="Tahoma"/>
          <w:sz w:val="23"/>
          <w:szCs w:val="23"/>
        </w:rPr>
        <w:t>choroby tráviacej sústavy. Kým počet úmrtí na choroby obehovej sústavy postupne klesá, úmrtia na nádory sa zvyšujú. U</w:t>
      </w:r>
      <w:r>
        <w:rPr>
          <w:rFonts w:ascii="Tahoma" w:hAnsi="Tahoma" w:cs="Tahoma"/>
          <w:sz w:val="23"/>
          <w:szCs w:val="23"/>
        </w:rPr>
        <w:t> </w:t>
      </w:r>
      <w:r w:rsidRPr="00633A85">
        <w:rPr>
          <w:rFonts w:ascii="Tahoma" w:hAnsi="Tahoma" w:cs="Tahoma"/>
          <w:sz w:val="23"/>
          <w:szCs w:val="23"/>
        </w:rPr>
        <w:t>mužov boli treťou najčastejšou príčinou úmrtí vonkajšie príčiny úmrtnosti (dopravné nehody, náhodné poranenia a</w:t>
      </w:r>
      <w:r>
        <w:rPr>
          <w:rFonts w:ascii="Tahoma" w:hAnsi="Tahoma" w:cs="Tahoma"/>
          <w:sz w:val="23"/>
          <w:szCs w:val="23"/>
        </w:rPr>
        <w:t> </w:t>
      </w:r>
      <w:r w:rsidRPr="00633A85">
        <w:rPr>
          <w:rFonts w:ascii="Tahoma" w:hAnsi="Tahoma" w:cs="Tahoma"/>
          <w:sz w:val="23"/>
          <w:szCs w:val="23"/>
        </w:rPr>
        <w:t>úmyselné sebapoškodenia), u</w:t>
      </w:r>
      <w:r>
        <w:rPr>
          <w:rFonts w:ascii="Tahoma" w:hAnsi="Tahoma" w:cs="Tahoma"/>
          <w:sz w:val="23"/>
          <w:szCs w:val="23"/>
        </w:rPr>
        <w:t> </w:t>
      </w:r>
      <w:r w:rsidRPr="00633A85">
        <w:rPr>
          <w:rFonts w:ascii="Tahoma" w:hAnsi="Tahoma" w:cs="Tahoma"/>
          <w:sz w:val="23"/>
          <w:szCs w:val="23"/>
        </w:rPr>
        <w:t>žien sa na tretie miesto radia choroby dýchacej sústavy (u mužov štvrtá príčina).</w:t>
      </w:r>
    </w:p>
    <w:p w:rsidR="006A0791" w:rsidRDefault="006A0791" w:rsidP="006A0791">
      <w:pPr>
        <w:tabs>
          <w:tab w:val="num" w:pos="426"/>
        </w:tabs>
        <w:contextualSpacing/>
        <w:rPr>
          <w:rFonts w:ascii="Tahoma" w:hAnsi="Tahoma" w:cs="Tahoma"/>
          <w:sz w:val="23"/>
          <w:szCs w:val="23"/>
        </w:rPr>
      </w:pPr>
    </w:p>
    <w:p w:rsidR="006A0791" w:rsidRDefault="006A0791" w:rsidP="006A0791">
      <w:pPr>
        <w:tabs>
          <w:tab w:val="num" w:pos="426"/>
        </w:tabs>
        <w:contextualSpacing/>
        <w:rPr>
          <w:rFonts w:ascii="Tahoma" w:hAnsi="Tahoma" w:cs="Tahoma"/>
          <w:sz w:val="23"/>
          <w:szCs w:val="23"/>
        </w:rPr>
      </w:pPr>
      <w:r w:rsidRPr="0093012F">
        <w:rPr>
          <w:rFonts w:ascii="Tahoma" w:hAnsi="Tahoma" w:cs="Tahoma"/>
          <w:sz w:val="23"/>
          <w:szCs w:val="23"/>
        </w:rPr>
        <w:lastRenderedPageBreak/>
        <w:t xml:space="preserve">Obr. </w:t>
      </w:r>
      <w:r w:rsidR="0093012F" w:rsidRPr="0093012F">
        <w:rPr>
          <w:rFonts w:ascii="Tahoma" w:hAnsi="Tahoma" w:cs="Tahoma"/>
          <w:sz w:val="23"/>
          <w:szCs w:val="23"/>
        </w:rPr>
        <w:t>28</w:t>
      </w:r>
      <w:r w:rsidRPr="0093012F">
        <w:rPr>
          <w:rFonts w:ascii="Tahoma" w:hAnsi="Tahoma" w:cs="Tahoma"/>
          <w:sz w:val="23"/>
          <w:szCs w:val="23"/>
        </w:rPr>
        <w:t xml:space="preserve">: </w:t>
      </w:r>
      <w:r>
        <w:rPr>
          <w:rFonts w:ascii="Tahoma" w:hAnsi="Tahoma" w:cs="Tahoma"/>
          <w:sz w:val="23"/>
          <w:szCs w:val="23"/>
        </w:rPr>
        <w:t xml:space="preserve">Úmrtia na 100 tis. obyvateľov u piatich najčastejších príčin úmrtí v krajoch SR v r. 2013 </w:t>
      </w:r>
      <w:r>
        <w:rPr>
          <w:rFonts w:ascii="Tahoma" w:hAnsi="Tahoma" w:cs="Tahoma"/>
          <w:noProof/>
          <w:sz w:val="23"/>
          <w:szCs w:val="23"/>
        </w:rPr>
        <w:drawing>
          <wp:inline distT="0" distB="0" distL="0" distR="0">
            <wp:extent cx="5486400" cy="6331788"/>
            <wp:effectExtent l="0" t="0" r="0" b="12065"/>
            <wp:docPr id="1056" name="Graf 10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A0791" w:rsidRPr="00083DAE" w:rsidRDefault="006A0791" w:rsidP="006A0791">
      <w:pPr>
        <w:tabs>
          <w:tab w:val="num" w:pos="426"/>
        </w:tabs>
        <w:contextualSpacing/>
        <w:jc w:val="both"/>
        <w:rPr>
          <w:rFonts w:ascii="Tahoma" w:hAnsi="Tahoma" w:cs="Tahoma"/>
          <w:i/>
          <w:sz w:val="23"/>
          <w:szCs w:val="23"/>
        </w:rPr>
      </w:pPr>
      <w:r w:rsidRPr="00083DAE">
        <w:rPr>
          <w:rFonts w:ascii="Tahoma" w:hAnsi="Tahoma" w:cs="Tahoma"/>
          <w:i/>
          <w:sz w:val="23"/>
          <w:szCs w:val="23"/>
        </w:rPr>
        <w:t xml:space="preserve">Zdroj: </w:t>
      </w:r>
      <w:r>
        <w:rPr>
          <w:rFonts w:ascii="Tahoma" w:hAnsi="Tahoma" w:cs="Tahoma"/>
          <w:i/>
          <w:sz w:val="23"/>
          <w:szCs w:val="23"/>
        </w:rPr>
        <w:t>NCZI</w:t>
      </w:r>
    </w:p>
    <w:p w:rsidR="00E675B9" w:rsidRDefault="00E675B9" w:rsidP="00E675B9">
      <w:pPr>
        <w:rPr>
          <w:rFonts w:ascii="Tahoma" w:hAnsi="Tahoma" w:cs="Tahoma"/>
          <w:b/>
          <w:sz w:val="23"/>
          <w:szCs w:val="23"/>
        </w:rPr>
      </w:pPr>
    </w:p>
    <w:p w:rsidR="00431199" w:rsidRDefault="00BE7C38" w:rsidP="00431199">
      <w:pPr>
        <w:pStyle w:val="Odsekzoznamu"/>
        <w:numPr>
          <w:ilvl w:val="2"/>
          <w:numId w:val="1"/>
        </w:numPr>
        <w:rPr>
          <w:rFonts w:ascii="Tahoma" w:hAnsi="Tahoma" w:cs="Tahoma"/>
          <w:b/>
          <w:sz w:val="23"/>
          <w:szCs w:val="23"/>
        </w:rPr>
      </w:pPr>
      <w:r>
        <w:rPr>
          <w:rFonts w:ascii="Tahoma" w:hAnsi="Tahoma" w:cs="Tahoma"/>
          <w:b/>
          <w:sz w:val="23"/>
          <w:szCs w:val="23"/>
        </w:rPr>
        <w:t>Kultúrny potenciál</w:t>
      </w:r>
    </w:p>
    <w:p w:rsidR="00DF0C72" w:rsidRPr="00F01756" w:rsidRDefault="00615010" w:rsidP="00BE7C38">
      <w:pPr>
        <w:jc w:val="both"/>
        <w:rPr>
          <w:rFonts w:ascii="Tahoma" w:hAnsi="Tahoma" w:cs="Tahoma"/>
          <w:sz w:val="23"/>
          <w:szCs w:val="23"/>
        </w:rPr>
      </w:pPr>
      <w:r w:rsidRPr="00F66A66">
        <w:rPr>
          <w:rFonts w:ascii="Tahoma" w:hAnsi="Tahoma" w:cs="Tahoma"/>
          <w:sz w:val="23"/>
          <w:szCs w:val="23"/>
        </w:rPr>
        <w:t xml:space="preserve">Historický vývoj mesta Martin je od pol. 19. stor. úzko spätý s úsilím o emancipáciu slovenského národa, ktoré sa najviac prejavilo práve v kultúrnej sfére. </w:t>
      </w:r>
      <w:r w:rsidR="00DF0C72" w:rsidRPr="00F66A66">
        <w:rPr>
          <w:rFonts w:ascii="Tahoma" w:hAnsi="Tahoma" w:cs="Tahoma"/>
          <w:sz w:val="23"/>
          <w:szCs w:val="23"/>
        </w:rPr>
        <w:t>Cez Maticu slovenskú, Muzeálnu slovenskú</w:t>
      </w:r>
      <w:r w:rsidRPr="00F66A66">
        <w:rPr>
          <w:rFonts w:ascii="Tahoma" w:hAnsi="Tahoma" w:cs="Tahoma"/>
          <w:sz w:val="23"/>
          <w:szCs w:val="23"/>
        </w:rPr>
        <w:t xml:space="preserve"> spoločnosť, Národný dom</w:t>
      </w:r>
      <w:r w:rsidR="00DF0C72" w:rsidRPr="00F66A66">
        <w:rPr>
          <w:rFonts w:ascii="Tahoma" w:hAnsi="Tahoma" w:cs="Tahoma"/>
          <w:sz w:val="23"/>
          <w:szCs w:val="23"/>
        </w:rPr>
        <w:t xml:space="preserve"> a Kasíno</w:t>
      </w:r>
      <w:r w:rsidRPr="00F66A66">
        <w:rPr>
          <w:rFonts w:ascii="Tahoma" w:hAnsi="Tahoma" w:cs="Tahoma"/>
          <w:sz w:val="23"/>
          <w:szCs w:val="23"/>
        </w:rPr>
        <w:t xml:space="preserve">, </w:t>
      </w:r>
      <w:r w:rsidR="00DF0C72" w:rsidRPr="00F66A66">
        <w:rPr>
          <w:rFonts w:ascii="Tahoma" w:hAnsi="Tahoma" w:cs="Tahoma"/>
          <w:sz w:val="23"/>
          <w:szCs w:val="23"/>
        </w:rPr>
        <w:t xml:space="preserve">spevokol a divadlo, </w:t>
      </w:r>
      <w:r w:rsidRPr="00F66A66">
        <w:rPr>
          <w:rFonts w:ascii="Tahoma" w:hAnsi="Tahoma" w:cs="Tahoma"/>
          <w:sz w:val="23"/>
          <w:szCs w:val="23"/>
        </w:rPr>
        <w:t>slovenské periodiká, vydavateľstvá a</w:t>
      </w:r>
      <w:r w:rsidR="00DF0C72" w:rsidRPr="00F66A66">
        <w:rPr>
          <w:rFonts w:ascii="Tahoma" w:hAnsi="Tahoma" w:cs="Tahoma"/>
          <w:sz w:val="23"/>
          <w:szCs w:val="23"/>
        </w:rPr>
        <w:t xml:space="preserve"> tlač, </w:t>
      </w:r>
      <w:r w:rsidR="00F66A66">
        <w:rPr>
          <w:rFonts w:ascii="Tahoma" w:hAnsi="Tahoma" w:cs="Tahoma"/>
          <w:sz w:val="23"/>
          <w:szCs w:val="23"/>
        </w:rPr>
        <w:t xml:space="preserve">Slovenskú národnú knižnicu, </w:t>
      </w:r>
      <w:r w:rsidR="00F01756">
        <w:rPr>
          <w:rFonts w:ascii="Tahoma" w:hAnsi="Tahoma" w:cs="Tahoma"/>
          <w:sz w:val="23"/>
          <w:szCs w:val="23"/>
        </w:rPr>
        <w:t xml:space="preserve">Národný cintorín, </w:t>
      </w:r>
      <w:r w:rsidR="00DF0C72" w:rsidRPr="00F66A66">
        <w:rPr>
          <w:rFonts w:ascii="Tahoma" w:hAnsi="Tahoma" w:cs="Tahoma"/>
          <w:sz w:val="23"/>
          <w:szCs w:val="23"/>
        </w:rPr>
        <w:t xml:space="preserve">až po prvé pokusy </w:t>
      </w:r>
      <w:r w:rsidR="00DF0C72" w:rsidRPr="00F01756">
        <w:rPr>
          <w:rFonts w:ascii="Tahoma" w:hAnsi="Tahoma" w:cs="Tahoma"/>
          <w:sz w:val="23"/>
          <w:szCs w:val="23"/>
        </w:rPr>
        <w:t xml:space="preserve">o definovanie slovenských umeleckých vzorov v čipkách a výšivkách, ba aj v architektúre, sa Martin stal celoslovensky uznaným </w:t>
      </w:r>
      <w:r w:rsidR="00F66A66" w:rsidRPr="00F01756">
        <w:rPr>
          <w:rFonts w:ascii="Tahoma" w:hAnsi="Tahoma" w:cs="Tahoma"/>
          <w:sz w:val="23"/>
          <w:szCs w:val="23"/>
        </w:rPr>
        <w:t>kultúrnym</w:t>
      </w:r>
      <w:r w:rsidR="00DF0C72" w:rsidRPr="00F01756">
        <w:rPr>
          <w:rFonts w:ascii="Tahoma" w:hAnsi="Tahoma" w:cs="Tahoma"/>
          <w:sz w:val="23"/>
          <w:szCs w:val="23"/>
        </w:rPr>
        <w:t xml:space="preserve"> centrom Slovákov. </w:t>
      </w:r>
      <w:r w:rsidR="00DF0C72" w:rsidRPr="00F01756">
        <w:rPr>
          <w:rFonts w:ascii="Tahoma" w:hAnsi="Tahoma" w:cs="Tahoma"/>
          <w:sz w:val="23"/>
          <w:szCs w:val="23"/>
        </w:rPr>
        <w:lastRenderedPageBreak/>
        <w:t xml:space="preserve">Tento historický vývoj síce nebol zavŕšený ustanovením Martina ako hlavného mesta Slovenska, hoci takéto snahy </w:t>
      </w:r>
      <w:r w:rsidR="00F66A66" w:rsidRPr="00F01756">
        <w:rPr>
          <w:rFonts w:ascii="Tahoma" w:hAnsi="Tahoma" w:cs="Tahoma"/>
          <w:sz w:val="23"/>
          <w:szCs w:val="23"/>
        </w:rPr>
        <w:t>boli vyvíjané</w:t>
      </w:r>
      <w:r w:rsidR="00DF0C72" w:rsidRPr="00F01756">
        <w:rPr>
          <w:rFonts w:ascii="Tahoma" w:hAnsi="Tahoma" w:cs="Tahoma"/>
          <w:sz w:val="23"/>
          <w:szCs w:val="23"/>
        </w:rPr>
        <w:t xml:space="preserve"> ešte aj na sklonku 40. rokov 20. stor., </w:t>
      </w:r>
      <w:r w:rsidR="00F66A66" w:rsidRPr="00F01756">
        <w:rPr>
          <w:rFonts w:ascii="Tahoma" w:hAnsi="Tahoma" w:cs="Tahoma"/>
          <w:sz w:val="23"/>
          <w:szCs w:val="23"/>
        </w:rPr>
        <w:t xml:space="preserve">umožnil však tomuto mestu získať osobitného ducha, ktorý pretrval aj v období komunistickej diktatúry a logicky bol zavŕšený v r. 1994 prijatím zákona </w:t>
      </w:r>
      <w:r w:rsidR="00F66A66" w:rsidRPr="00F01756">
        <w:rPr>
          <w:rStyle w:val="st1"/>
          <w:rFonts w:ascii="Tahoma" w:hAnsi="Tahoma" w:cs="Tahoma"/>
          <w:sz w:val="23"/>
          <w:szCs w:val="23"/>
        </w:rPr>
        <w:t xml:space="preserve">o meste Martin ako </w:t>
      </w:r>
      <w:r w:rsidR="00F66A66" w:rsidRPr="00F01756">
        <w:rPr>
          <w:rStyle w:val="Zvraznenie"/>
          <w:rFonts w:ascii="Tahoma" w:hAnsi="Tahoma" w:cs="Tahoma"/>
          <w:b w:val="0"/>
          <w:sz w:val="23"/>
          <w:szCs w:val="23"/>
        </w:rPr>
        <w:t>centre</w:t>
      </w:r>
      <w:r w:rsidR="00F66A66" w:rsidRPr="00F01756">
        <w:rPr>
          <w:rStyle w:val="st1"/>
          <w:rFonts w:ascii="Tahoma" w:hAnsi="Tahoma" w:cs="Tahoma"/>
          <w:sz w:val="23"/>
          <w:szCs w:val="23"/>
        </w:rPr>
        <w:t xml:space="preserve"> národnej kultúry </w:t>
      </w:r>
      <w:r w:rsidR="00F66A66" w:rsidRPr="00F01756">
        <w:rPr>
          <w:rStyle w:val="Zvraznenie"/>
          <w:rFonts w:ascii="Tahoma" w:hAnsi="Tahoma" w:cs="Tahoma"/>
          <w:b w:val="0"/>
          <w:sz w:val="23"/>
          <w:szCs w:val="23"/>
        </w:rPr>
        <w:t>Slovákov</w:t>
      </w:r>
      <w:r w:rsidR="00F66A66" w:rsidRPr="00F01756">
        <w:rPr>
          <w:rFonts w:ascii="Tahoma" w:hAnsi="Tahoma" w:cs="Tahoma"/>
          <w:sz w:val="23"/>
          <w:szCs w:val="23"/>
        </w:rPr>
        <w:t xml:space="preserve">. </w:t>
      </w:r>
    </w:p>
    <w:p w:rsidR="00F01756" w:rsidRDefault="00F66A66" w:rsidP="00BE7C38">
      <w:pPr>
        <w:jc w:val="both"/>
        <w:rPr>
          <w:rFonts w:ascii="Tahoma" w:hAnsi="Tahoma" w:cs="Tahoma"/>
          <w:sz w:val="23"/>
          <w:szCs w:val="23"/>
        </w:rPr>
      </w:pPr>
      <w:r>
        <w:rPr>
          <w:rFonts w:ascii="Tahoma" w:hAnsi="Tahoma" w:cs="Tahoma"/>
          <w:sz w:val="23"/>
          <w:szCs w:val="23"/>
        </w:rPr>
        <w:t xml:space="preserve">Bohatstvo kultúrnych inštitúcií a spolkov logicky robí z Martina mesto so širokou paletou kultúrneho vyžitia. Práve vďaka Martinu </w:t>
      </w:r>
      <w:r w:rsidR="00F01756">
        <w:rPr>
          <w:rFonts w:ascii="Tahoma" w:hAnsi="Tahoma" w:cs="Tahoma"/>
          <w:sz w:val="23"/>
          <w:szCs w:val="23"/>
        </w:rPr>
        <w:t xml:space="preserve">a jeho histórii premietajúcej sa aj do súčasnosti </w:t>
      </w:r>
      <w:r w:rsidR="00385ECC">
        <w:rPr>
          <w:rFonts w:ascii="Tahoma" w:hAnsi="Tahoma" w:cs="Tahoma"/>
          <w:sz w:val="23"/>
          <w:szCs w:val="23"/>
        </w:rPr>
        <w:t>patrí</w:t>
      </w:r>
      <w:r>
        <w:rPr>
          <w:rFonts w:ascii="Tahoma" w:hAnsi="Tahoma" w:cs="Tahoma"/>
          <w:sz w:val="23"/>
          <w:szCs w:val="23"/>
        </w:rPr>
        <w:t xml:space="preserve"> okres Martin </w:t>
      </w:r>
      <w:r w:rsidR="00F01756">
        <w:rPr>
          <w:rFonts w:ascii="Tahoma" w:hAnsi="Tahoma" w:cs="Tahoma"/>
          <w:sz w:val="23"/>
          <w:szCs w:val="23"/>
        </w:rPr>
        <w:t xml:space="preserve">v rámci Žilinského kraja </w:t>
      </w:r>
      <w:r w:rsidR="00385ECC">
        <w:rPr>
          <w:rFonts w:ascii="Tahoma" w:hAnsi="Tahoma" w:cs="Tahoma"/>
          <w:sz w:val="23"/>
          <w:szCs w:val="23"/>
        </w:rPr>
        <w:t xml:space="preserve">k </w:t>
      </w:r>
      <w:r w:rsidR="00F01756">
        <w:rPr>
          <w:rFonts w:ascii="Tahoma" w:hAnsi="Tahoma" w:cs="Tahoma"/>
          <w:sz w:val="23"/>
          <w:szCs w:val="23"/>
        </w:rPr>
        <w:t>okresom s najvyšším počtom kultúrnych zariadení registrovaných v registri Ministerstva kultúry SR.</w:t>
      </w:r>
    </w:p>
    <w:p w:rsidR="00385ECC" w:rsidRDefault="00385ECC" w:rsidP="00385ECC">
      <w:pPr>
        <w:spacing w:after="0"/>
        <w:jc w:val="both"/>
        <w:rPr>
          <w:rFonts w:ascii="Tahoma" w:hAnsi="Tahoma" w:cs="Tahoma"/>
          <w:sz w:val="23"/>
          <w:szCs w:val="23"/>
        </w:rPr>
      </w:pPr>
      <w:r w:rsidRPr="0093012F">
        <w:rPr>
          <w:rFonts w:ascii="Tahoma" w:hAnsi="Tahoma" w:cs="Tahoma"/>
          <w:sz w:val="23"/>
          <w:szCs w:val="23"/>
        </w:rPr>
        <w:t xml:space="preserve">Obr. </w:t>
      </w:r>
      <w:r w:rsidR="0093012F" w:rsidRPr="0093012F">
        <w:rPr>
          <w:rFonts w:ascii="Tahoma" w:hAnsi="Tahoma" w:cs="Tahoma"/>
          <w:sz w:val="23"/>
          <w:szCs w:val="23"/>
        </w:rPr>
        <w:t>29</w:t>
      </w:r>
      <w:r w:rsidRPr="0093012F">
        <w:rPr>
          <w:rFonts w:ascii="Tahoma" w:hAnsi="Tahoma" w:cs="Tahoma"/>
          <w:sz w:val="23"/>
          <w:szCs w:val="23"/>
        </w:rPr>
        <w:t xml:space="preserve">: </w:t>
      </w:r>
      <w:r>
        <w:rPr>
          <w:rFonts w:ascii="Tahoma" w:hAnsi="Tahoma" w:cs="Tahoma"/>
          <w:sz w:val="23"/>
          <w:szCs w:val="23"/>
        </w:rPr>
        <w:t>Kultúrne inštitúcie v registri MK SR v r. 2013 okrem knižníc</w:t>
      </w:r>
    </w:p>
    <w:p w:rsidR="00615010" w:rsidRDefault="00F01756" w:rsidP="00385ECC">
      <w:pPr>
        <w:spacing w:after="0"/>
        <w:jc w:val="both"/>
        <w:rPr>
          <w:rFonts w:ascii="Tahoma" w:hAnsi="Tahoma" w:cs="Tahoma"/>
          <w:sz w:val="23"/>
          <w:szCs w:val="23"/>
        </w:rPr>
      </w:pPr>
      <w:r>
        <w:rPr>
          <w:rFonts w:ascii="Tahoma" w:hAnsi="Tahoma" w:cs="Tahoma"/>
          <w:noProof/>
          <w:sz w:val="23"/>
          <w:szCs w:val="23"/>
        </w:rPr>
        <w:drawing>
          <wp:inline distT="0" distB="0" distL="0" distR="0">
            <wp:extent cx="5486400" cy="3200400"/>
            <wp:effectExtent l="0" t="0" r="0" b="0"/>
            <wp:docPr id="8" name="Graf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rFonts w:ascii="Tahoma" w:hAnsi="Tahoma" w:cs="Tahoma"/>
          <w:sz w:val="23"/>
          <w:szCs w:val="23"/>
        </w:rPr>
        <w:t xml:space="preserve"> </w:t>
      </w:r>
    </w:p>
    <w:p w:rsidR="00264D0C" w:rsidRPr="00DD4398" w:rsidRDefault="00385ECC" w:rsidP="00264D0C">
      <w:pPr>
        <w:spacing w:after="0"/>
        <w:jc w:val="both"/>
        <w:rPr>
          <w:rFonts w:ascii="Tahoma" w:hAnsi="Tahoma" w:cs="Tahoma"/>
          <w:i/>
          <w:sz w:val="23"/>
          <w:szCs w:val="23"/>
        </w:rPr>
      </w:pPr>
      <w:r w:rsidRPr="00DD4398">
        <w:rPr>
          <w:rFonts w:ascii="Tahoma" w:hAnsi="Tahoma" w:cs="Tahoma"/>
          <w:i/>
          <w:sz w:val="23"/>
          <w:szCs w:val="23"/>
        </w:rPr>
        <w:t xml:space="preserve">Zdroj: </w:t>
      </w:r>
      <w:r w:rsidR="000000B2">
        <w:rPr>
          <w:rFonts w:asciiTheme="minorHAnsi" w:hAnsiTheme="minorHAnsi"/>
          <w:i/>
        </w:rPr>
        <w:t>Register múzeí a galérií</w:t>
      </w:r>
      <w:r w:rsidRPr="00DD4398">
        <w:rPr>
          <w:rFonts w:asciiTheme="minorHAnsi" w:hAnsiTheme="minorHAnsi"/>
          <w:i/>
        </w:rPr>
        <w:t xml:space="preserve"> MK SR / vlastné zistenia</w:t>
      </w:r>
    </w:p>
    <w:p w:rsidR="00264D0C" w:rsidRDefault="00264D0C" w:rsidP="00264D0C">
      <w:pPr>
        <w:spacing w:after="0"/>
        <w:jc w:val="both"/>
        <w:rPr>
          <w:rFonts w:ascii="Tahoma" w:hAnsi="Tahoma" w:cs="Tahoma"/>
          <w:sz w:val="23"/>
          <w:szCs w:val="23"/>
        </w:rPr>
      </w:pPr>
    </w:p>
    <w:p w:rsidR="00E22EEB" w:rsidRDefault="00264D0C" w:rsidP="00264D0C">
      <w:pPr>
        <w:spacing w:after="0"/>
        <w:jc w:val="both"/>
        <w:rPr>
          <w:rFonts w:ascii="Tahoma" w:hAnsi="Tahoma" w:cs="Tahoma"/>
          <w:sz w:val="23"/>
          <w:szCs w:val="23"/>
        </w:rPr>
      </w:pPr>
      <w:r w:rsidRPr="00376BF4">
        <w:rPr>
          <w:rFonts w:ascii="Tahoma" w:hAnsi="Tahoma" w:cs="Tahoma"/>
          <w:sz w:val="23"/>
          <w:szCs w:val="23"/>
        </w:rPr>
        <w:t xml:space="preserve">Martin ako sídlo Slovenskej národnej knižnice s literárnym archívom je významným centrom literárnej vedy. </w:t>
      </w:r>
      <w:r w:rsidR="00376BF4" w:rsidRPr="00376BF4">
        <w:rPr>
          <w:rFonts w:ascii="Tahoma" w:hAnsi="Tahoma" w:cs="Tahoma"/>
          <w:sz w:val="23"/>
          <w:szCs w:val="23"/>
        </w:rPr>
        <w:t>Slovenská národná knižnica je</w:t>
      </w:r>
      <w:r w:rsidR="00376BF4" w:rsidRPr="00376BF4">
        <w:rPr>
          <w:rFonts w:ascii="Tahoma" w:hAnsi="Tahoma" w:cs="Tahoma"/>
          <w:b/>
          <w:sz w:val="23"/>
          <w:szCs w:val="23"/>
        </w:rPr>
        <w:t xml:space="preserve"> </w:t>
      </w:r>
      <w:r w:rsidR="00376BF4" w:rsidRPr="00376BF4">
        <w:rPr>
          <w:rStyle w:val="Siln"/>
          <w:rFonts w:ascii="Tahoma" w:hAnsi="Tahoma" w:cs="Tahoma"/>
          <w:b w:val="0"/>
          <w:sz w:val="23"/>
          <w:szCs w:val="23"/>
        </w:rPr>
        <w:t>depozitnou a konzervačnou knižnicou Slovenskej republiky. Získava, spracúva, ochraňuje a sprístupňuje prednostne</w:t>
      </w:r>
      <w:r w:rsidR="00376BF4" w:rsidRPr="00376BF4">
        <w:rPr>
          <w:rFonts w:ascii="Tahoma" w:hAnsi="Tahoma" w:cs="Tahoma"/>
          <w:b/>
          <w:sz w:val="23"/>
          <w:szCs w:val="23"/>
        </w:rPr>
        <w:t xml:space="preserve"> </w:t>
      </w:r>
      <w:r w:rsidR="00376BF4" w:rsidRPr="00376BF4">
        <w:rPr>
          <w:rFonts w:ascii="Tahoma" w:hAnsi="Tahoma" w:cs="Tahoma"/>
          <w:noProof/>
          <w:sz w:val="23"/>
          <w:szCs w:val="23"/>
        </w:rPr>
        <w:t>slovaciká</w:t>
      </w:r>
      <w:r w:rsidR="00376BF4" w:rsidRPr="00376BF4">
        <w:rPr>
          <w:rFonts w:ascii="Tahoma" w:hAnsi="Tahoma" w:cs="Tahoma"/>
          <w:b/>
          <w:sz w:val="23"/>
          <w:szCs w:val="23"/>
        </w:rPr>
        <w:t xml:space="preserve"> </w:t>
      </w:r>
      <w:r w:rsidR="00376BF4" w:rsidRPr="00376BF4">
        <w:rPr>
          <w:rFonts w:ascii="Tahoma" w:hAnsi="Tahoma" w:cs="Tahoma"/>
          <w:sz w:val="23"/>
          <w:szCs w:val="23"/>
        </w:rPr>
        <w:t>- materiály, ktoré vytvorili slovenskí autori, dokumenty, ktoré boli vydané alebo vyrobené na území Slovenska, dokumenty, ktoré sú napísané v slovenskom jazyku alebo sa obsahovo akokoľvek týkajú Slovenska. S</w:t>
      </w:r>
      <w:r w:rsidR="00376BF4">
        <w:rPr>
          <w:rFonts w:ascii="Tahoma" w:hAnsi="Tahoma" w:cs="Tahoma"/>
          <w:sz w:val="23"/>
          <w:szCs w:val="23"/>
        </w:rPr>
        <w:t>lovenská národná knižnica</w:t>
      </w:r>
      <w:r w:rsidR="00376BF4" w:rsidRPr="00376BF4">
        <w:rPr>
          <w:rFonts w:ascii="Tahoma" w:hAnsi="Tahoma" w:cs="Tahoma"/>
          <w:sz w:val="23"/>
          <w:szCs w:val="23"/>
        </w:rPr>
        <w:t xml:space="preserve"> je </w:t>
      </w:r>
      <w:r w:rsidR="00376BF4">
        <w:rPr>
          <w:rFonts w:ascii="Tahoma" w:hAnsi="Tahoma" w:cs="Tahoma"/>
          <w:sz w:val="23"/>
          <w:szCs w:val="23"/>
        </w:rPr>
        <w:t xml:space="preserve">zároveň </w:t>
      </w:r>
      <w:r w:rsidR="00376BF4" w:rsidRPr="00376BF4">
        <w:rPr>
          <w:rFonts w:ascii="Tahoma" w:hAnsi="Tahoma" w:cs="Tahoma"/>
          <w:sz w:val="23"/>
          <w:szCs w:val="23"/>
        </w:rPr>
        <w:t>národným pracoviskom pre oblasť reštaurovania, konzervovania, ochranného kopírovania a digitalizácie knižničných dokumentov.</w:t>
      </w:r>
      <w:r w:rsidR="00376BF4">
        <w:rPr>
          <w:rFonts w:ascii="Tahoma" w:hAnsi="Tahoma" w:cs="Tahoma"/>
          <w:sz w:val="23"/>
          <w:szCs w:val="23"/>
        </w:rPr>
        <w:t xml:space="preserve"> Jej knižničné služby sa neobmedzujú iba na obyvateľov okresu Martin ale aj na celoslovenskú a zahraničnú čitateľskú obec</w:t>
      </w:r>
      <w:r w:rsidR="00DD4398">
        <w:rPr>
          <w:rFonts w:ascii="Tahoma" w:hAnsi="Tahoma" w:cs="Tahoma"/>
          <w:sz w:val="23"/>
          <w:szCs w:val="23"/>
        </w:rPr>
        <w:t xml:space="preserve">. Najmä vďaka významu Slovenskej národnej knižnice je </w:t>
      </w:r>
      <w:r w:rsidR="00376BF4">
        <w:rPr>
          <w:rFonts w:ascii="Tahoma" w:hAnsi="Tahoma" w:cs="Tahoma"/>
          <w:sz w:val="23"/>
          <w:szCs w:val="23"/>
        </w:rPr>
        <w:t xml:space="preserve">štatistika návštevnosti knižníc v okrese Martin </w:t>
      </w:r>
      <w:r w:rsidR="00DD4398">
        <w:rPr>
          <w:rFonts w:ascii="Tahoma" w:hAnsi="Tahoma" w:cs="Tahoma"/>
          <w:sz w:val="23"/>
          <w:szCs w:val="23"/>
        </w:rPr>
        <w:t xml:space="preserve">najvyššia medzi </w:t>
      </w:r>
      <w:r w:rsidR="00376BF4">
        <w:rPr>
          <w:rFonts w:ascii="Tahoma" w:hAnsi="Tahoma" w:cs="Tahoma"/>
          <w:sz w:val="23"/>
          <w:szCs w:val="23"/>
        </w:rPr>
        <w:t>okresmi Žilinského kraja.</w:t>
      </w:r>
      <w:r w:rsidR="00BB56CA">
        <w:rPr>
          <w:rFonts w:ascii="Tahoma" w:hAnsi="Tahoma" w:cs="Tahoma"/>
          <w:sz w:val="23"/>
          <w:szCs w:val="23"/>
        </w:rPr>
        <w:t xml:space="preserve"> </w:t>
      </w:r>
    </w:p>
    <w:p w:rsidR="00E22EEB" w:rsidRDefault="00E22EEB" w:rsidP="00264D0C">
      <w:pPr>
        <w:spacing w:after="0"/>
        <w:jc w:val="both"/>
        <w:rPr>
          <w:rFonts w:ascii="Tahoma" w:hAnsi="Tahoma" w:cs="Tahoma"/>
          <w:sz w:val="23"/>
          <w:szCs w:val="23"/>
        </w:rPr>
      </w:pPr>
    </w:p>
    <w:p w:rsidR="00376BF4" w:rsidRDefault="00BB56CA" w:rsidP="00264D0C">
      <w:pPr>
        <w:spacing w:after="0"/>
        <w:jc w:val="both"/>
        <w:rPr>
          <w:rFonts w:ascii="Tahoma" w:hAnsi="Tahoma" w:cs="Tahoma"/>
          <w:sz w:val="23"/>
          <w:szCs w:val="23"/>
        </w:rPr>
      </w:pPr>
      <w:r>
        <w:rPr>
          <w:rFonts w:ascii="Tahoma" w:hAnsi="Tahoma" w:cs="Tahoma"/>
          <w:sz w:val="23"/>
          <w:szCs w:val="23"/>
        </w:rPr>
        <w:lastRenderedPageBreak/>
        <w:t>Okresná knižnica v Martine je taktiež významnou kultúrnou ustanovizňou sídliacou v meste Martin. Okrem výpožičnej činnosti usporadúva kultúrno – výchovné podujatia pre deti aj dospelých.</w:t>
      </w:r>
    </w:p>
    <w:p w:rsidR="00376BF4" w:rsidRDefault="00376BF4" w:rsidP="00264D0C">
      <w:pPr>
        <w:spacing w:after="0"/>
        <w:jc w:val="both"/>
        <w:rPr>
          <w:rFonts w:ascii="Tahoma" w:hAnsi="Tahoma" w:cs="Tahoma"/>
          <w:sz w:val="23"/>
          <w:szCs w:val="23"/>
        </w:rPr>
      </w:pPr>
    </w:p>
    <w:p w:rsidR="00376BF4" w:rsidRDefault="00DD4398" w:rsidP="00264D0C">
      <w:pPr>
        <w:spacing w:after="0"/>
        <w:jc w:val="both"/>
        <w:rPr>
          <w:rFonts w:ascii="Tahoma" w:hAnsi="Tahoma" w:cs="Tahoma"/>
          <w:sz w:val="23"/>
          <w:szCs w:val="23"/>
        </w:rPr>
      </w:pPr>
      <w:r w:rsidRPr="0093012F">
        <w:rPr>
          <w:rFonts w:ascii="Tahoma" w:hAnsi="Tahoma" w:cs="Tahoma"/>
          <w:sz w:val="23"/>
          <w:szCs w:val="23"/>
        </w:rPr>
        <w:t xml:space="preserve">Obr. </w:t>
      </w:r>
      <w:r w:rsidR="0093012F" w:rsidRPr="0093012F">
        <w:rPr>
          <w:rFonts w:ascii="Tahoma" w:hAnsi="Tahoma" w:cs="Tahoma"/>
          <w:sz w:val="23"/>
          <w:szCs w:val="23"/>
        </w:rPr>
        <w:t>30</w:t>
      </w:r>
      <w:r>
        <w:rPr>
          <w:rFonts w:ascii="Tahoma" w:hAnsi="Tahoma" w:cs="Tahoma"/>
          <w:sz w:val="23"/>
          <w:szCs w:val="23"/>
        </w:rPr>
        <w:t>: Návštevnosť knižníc v okresoch Žilinského kraja v r. 2013</w:t>
      </w:r>
    </w:p>
    <w:p w:rsidR="00376BF4" w:rsidRPr="00376BF4" w:rsidRDefault="00376BF4" w:rsidP="00264D0C">
      <w:pPr>
        <w:spacing w:after="0"/>
        <w:jc w:val="both"/>
        <w:rPr>
          <w:rFonts w:ascii="Tahoma" w:hAnsi="Tahoma" w:cs="Tahoma"/>
          <w:sz w:val="23"/>
          <w:szCs w:val="23"/>
        </w:rPr>
      </w:pPr>
      <w:r>
        <w:rPr>
          <w:rFonts w:ascii="Tahoma" w:hAnsi="Tahoma" w:cs="Tahoma"/>
          <w:noProof/>
          <w:sz w:val="23"/>
          <w:szCs w:val="23"/>
        </w:rPr>
        <w:drawing>
          <wp:inline distT="0" distB="0" distL="0" distR="0">
            <wp:extent cx="5486400" cy="3362325"/>
            <wp:effectExtent l="0" t="0" r="0" b="9525"/>
            <wp:docPr id="13"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D4398" w:rsidRPr="00DD4398" w:rsidRDefault="00DD4398" w:rsidP="00DD4398">
      <w:pPr>
        <w:spacing w:after="0"/>
        <w:jc w:val="both"/>
        <w:rPr>
          <w:rFonts w:ascii="Tahoma" w:hAnsi="Tahoma" w:cs="Tahoma"/>
          <w:i/>
          <w:sz w:val="23"/>
          <w:szCs w:val="23"/>
        </w:rPr>
      </w:pPr>
      <w:r w:rsidRPr="00DD4398">
        <w:rPr>
          <w:rFonts w:ascii="Tahoma" w:hAnsi="Tahoma" w:cs="Tahoma"/>
          <w:i/>
          <w:sz w:val="23"/>
          <w:szCs w:val="23"/>
        </w:rPr>
        <w:t xml:space="preserve">Zdroj: Databáza údajov štátneho štatistického zisťovania MK SR </w:t>
      </w:r>
    </w:p>
    <w:p w:rsidR="00376BF4" w:rsidRPr="00DD4398" w:rsidRDefault="00376BF4" w:rsidP="00264D0C">
      <w:pPr>
        <w:spacing w:after="0"/>
        <w:jc w:val="both"/>
        <w:rPr>
          <w:rFonts w:ascii="Tahoma" w:hAnsi="Tahoma" w:cs="Tahoma"/>
          <w:i/>
          <w:sz w:val="23"/>
          <w:szCs w:val="23"/>
        </w:rPr>
      </w:pPr>
    </w:p>
    <w:p w:rsidR="007244EA" w:rsidRDefault="00264D0C" w:rsidP="00264D0C">
      <w:pPr>
        <w:spacing w:after="0"/>
        <w:jc w:val="both"/>
        <w:rPr>
          <w:rFonts w:ascii="Tahoma" w:hAnsi="Tahoma" w:cs="Tahoma"/>
          <w:sz w:val="23"/>
          <w:szCs w:val="23"/>
        </w:rPr>
      </w:pPr>
      <w:r>
        <w:rPr>
          <w:rFonts w:ascii="Tahoma" w:hAnsi="Tahoma" w:cs="Tahoma"/>
          <w:sz w:val="23"/>
          <w:szCs w:val="23"/>
        </w:rPr>
        <w:t xml:space="preserve">Špičkovú divadelnú ponuku zabezpečuje Slovenské komorné divadlo. </w:t>
      </w:r>
    </w:p>
    <w:p w:rsidR="007244EA" w:rsidRDefault="007244EA" w:rsidP="00264D0C">
      <w:pPr>
        <w:spacing w:after="0"/>
        <w:jc w:val="both"/>
        <w:rPr>
          <w:rFonts w:ascii="Tahoma" w:hAnsi="Tahoma" w:cs="Tahoma"/>
          <w:sz w:val="23"/>
          <w:szCs w:val="23"/>
        </w:rPr>
      </w:pPr>
    </w:p>
    <w:p w:rsidR="007244EA" w:rsidRDefault="007244EA" w:rsidP="00264D0C">
      <w:pPr>
        <w:spacing w:after="0"/>
        <w:jc w:val="both"/>
        <w:rPr>
          <w:rFonts w:ascii="Tahoma" w:hAnsi="Tahoma" w:cs="Tahoma"/>
          <w:sz w:val="23"/>
          <w:szCs w:val="23"/>
        </w:rPr>
      </w:pPr>
      <w:r>
        <w:rPr>
          <w:rFonts w:ascii="Tahoma" w:hAnsi="Tahoma" w:cs="Tahoma"/>
          <w:sz w:val="23"/>
          <w:szCs w:val="23"/>
        </w:rPr>
        <w:t>Galérie reprezentuje Turčianska galéria v Martine.</w:t>
      </w:r>
    </w:p>
    <w:p w:rsidR="007244EA" w:rsidRDefault="007244EA" w:rsidP="00264D0C">
      <w:pPr>
        <w:spacing w:after="0"/>
        <w:jc w:val="both"/>
        <w:rPr>
          <w:rFonts w:ascii="Tahoma" w:hAnsi="Tahoma" w:cs="Tahoma"/>
          <w:sz w:val="23"/>
          <w:szCs w:val="23"/>
        </w:rPr>
      </w:pPr>
    </w:p>
    <w:p w:rsidR="009255CE" w:rsidRDefault="00BE7C38" w:rsidP="00264D0C">
      <w:pPr>
        <w:spacing w:after="0"/>
        <w:jc w:val="both"/>
        <w:rPr>
          <w:rFonts w:ascii="Tahoma" w:hAnsi="Tahoma" w:cs="Tahoma"/>
          <w:sz w:val="23"/>
          <w:szCs w:val="23"/>
        </w:rPr>
      </w:pPr>
      <w:r w:rsidRPr="00BE7C38">
        <w:rPr>
          <w:rFonts w:ascii="Tahoma" w:hAnsi="Tahoma" w:cs="Tahoma"/>
          <w:sz w:val="23"/>
          <w:szCs w:val="23"/>
        </w:rPr>
        <w:t xml:space="preserve">Vďaka </w:t>
      </w:r>
      <w:r>
        <w:rPr>
          <w:rFonts w:ascii="Tahoma" w:hAnsi="Tahoma" w:cs="Tahoma"/>
          <w:sz w:val="23"/>
          <w:szCs w:val="23"/>
        </w:rPr>
        <w:t>svojej histórii v oblasti múzejníctva sa mesto Martin dodnes teší nadpriemernej ponuke múzeí a galérií. Z 1</w:t>
      </w:r>
      <w:r w:rsidR="009255CE">
        <w:rPr>
          <w:rFonts w:ascii="Tahoma" w:hAnsi="Tahoma" w:cs="Tahoma"/>
          <w:sz w:val="23"/>
          <w:szCs w:val="23"/>
        </w:rPr>
        <w:t>0</w:t>
      </w:r>
      <w:r>
        <w:rPr>
          <w:rFonts w:ascii="Tahoma" w:hAnsi="Tahoma" w:cs="Tahoma"/>
          <w:sz w:val="23"/>
          <w:szCs w:val="23"/>
        </w:rPr>
        <w:t xml:space="preserve"> múzeí v okrese Martin sa </w:t>
      </w:r>
      <w:r w:rsidR="009255CE">
        <w:rPr>
          <w:rFonts w:ascii="Tahoma" w:hAnsi="Tahoma" w:cs="Tahoma"/>
          <w:sz w:val="23"/>
          <w:szCs w:val="23"/>
        </w:rPr>
        <w:t>8</w:t>
      </w:r>
      <w:r>
        <w:rPr>
          <w:rFonts w:ascii="Tahoma" w:hAnsi="Tahoma" w:cs="Tahoma"/>
          <w:sz w:val="23"/>
          <w:szCs w:val="23"/>
        </w:rPr>
        <w:t xml:space="preserve"> múzeí nachádza priamo v katastri mesta Martin. Popri </w:t>
      </w:r>
      <w:r w:rsidR="009255CE">
        <w:rPr>
          <w:rFonts w:ascii="Tahoma" w:hAnsi="Tahoma" w:cs="Tahoma"/>
          <w:sz w:val="23"/>
          <w:szCs w:val="23"/>
        </w:rPr>
        <w:t>Literárnom m</w:t>
      </w:r>
      <w:r>
        <w:rPr>
          <w:rFonts w:ascii="Tahoma" w:hAnsi="Tahoma" w:cs="Tahoma"/>
          <w:sz w:val="23"/>
          <w:szCs w:val="23"/>
        </w:rPr>
        <w:t xml:space="preserve">úzeu </w:t>
      </w:r>
      <w:r w:rsidR="009255CE">
        <w:rPr>
          <w:rFonts w:ascii="Tahoma" w:hAnsi="Tahoma" w:cs="Tahoma"/>
          <w:sz w:val="23"/>
          <w:szCs w:val="23"/>
        </w:rPr>
        <w:t>Slovenskej národnej knižnice je to 7 múzeí tvoriacich organizačné jednotky Slovenského národného múzea (SNM):</w:t>
      </w:r>
    </w:p>
    <w:p w:rsidR="009255CE" w:rsidRDefault="009255CE" w:rsidP="009255CE">
      <w:pPr>
        <w:pStyle w:val="Odsekzoznamu"/>
        <w:numPr>
          <w:ilvl w:val="0"/>
          <w:numId w:val="3"/>
        </w:numPr>
        <w:jc w:val="both"/>
        <w:rPr>
          <w:rFonts w:ascii="Tahoma" w:hAnsi="Tahoma" w:cs="Tahoma"/>
          <w:sz w:val="23"/>
          <w:szCs w:val="23"/>
        </w:rPr>
      </w:pPr>
      <w:r>
        <w:rPr>
          <w:rFonts w:ascii="Tahoma" w:hAnsi="Tahoma" w:cs="Tahoma"/>
          <w:sz w:val="23"/>
          <w:szCs w:val="23"/>
        </w:rPr>
        <w:t>Etnografické múzeum,</w:t>
      </w:r>
    </w:p>
    <w:p w:rsidR="009255CE" w:rsidRDefault="009255CE" w:rsidP="009255CE">
      <w:pPr>
        <w:pStyle w:val="Odsekzoznamu"/>
        <w:numPr>
          <w:ilvl w:val="0"/>
          <w:numId w:val="3"/>
        </w:numPr>
        <w:jc w:val="both"/>
        <w:rPr>
          <w:rFonts w:ascii="Tahoma" w:hAnsi="Tahoma" w:cs="Tahoma"/>
          <w:sz w:val="23"/>
          <w:szCs w:val="23"/>
        </w:rPr>
      </w:pPr>
      <w:r>
        <w:rPr>
          <w:rFonts w:ascii="Tahoma" w:hAnsi="Tahoma" w:cs="Tahoma"/>
          <w:sz w:val="23"/>
          <w:szCs w:val="23"/>
        </w:rPr>
        <w:t>Múzeum Andreja Kmeťa,</w:t>
      </w:r>
    </w:p>
    <w:p w:rsidR="009255CE" w:rsidRDefault="009255CE" w:rsidP="009255CE">
      <w:pPr>
        <w:pStyle w:val="Odsekzoznamu"/>
        <w:numPr>
          <w:ilvl w:val="0"/>
          <w:numId w:val="3"/>
        </w:numPr>
        <w:jc w:val="both"/>
        <w:rPr>
          <w:rFonts w:ascii="Tahoma" w:hAnsi="Tahoma" w:cs="Tahoma"/>
          <w:sz w:val="23"/>
          <w:szCs w:val="23"/>
        </w:rPr>
      </w:pPr>
      <w:r>
        <w:rPr>
          <w:rFonts w:ascii="Tahoma" w:hAnsi="Tahoma" w:cs="Tahoma"/>
          <w:sz w:val="23"/>
          <w:szCs w:val="23"/>
        </w:rPr>
        <w:t>Múzeum Martina Benku,</w:t>
      </w:r>
    </w:p>
    <w:p w:rsidR="009255CE" w:rsidRDefault="009255CE" w:rsidP="009255CE">
      <w:pPr>
        <w:pStyle w:val="Odsekzoznamu"/>
        <w:numPr>
          <w:ilvl w:val="0"/>
          <w:numId w:val="3"/>
        </w:numPr>
        <w:jc w:val="both"/>
        <w:rPr>
          <w:rFonts w:ascii="Tahoma" w:hAnsi="Tahoma" w:cs="Tahoma"/>
          <w:sz w:val="23"/>
          <w:szCs w:val="23"/>
        </w:rPr>
      </w:pPr>
      <w:r>
        <w:rPr>
          <w:rFonts w:ascii="Tahoma" w:hAnsi="Tahoma" w:cs="Tahoma"/>
          <w:sz w:val="23"/>
          <w:szCs w:val="23"/>
        </w:rPr>
        <w:t>Múzeum slovenskej dediny,</w:t>
      </w:r>
    </w:p>
    <w:p w:rsidR="009255CE" w:rsidRDefault="009255CE" w:rsidP="009255CE">
      <w:pPr>
        <w:pStyle w:val="Odsekzoznamu"/>
        <w:numPr>
          <w:ilvl w:val="0"/>
          <w:numId w:val="3"/>
        </w:numPr>
        <w:jc w:val="both"/>
        <w:rPr>
          <w:rFonts w:ascii="Tahoma" w:hAnsi="Tahoma" w:cs="Tahoma"/>
          <w:sz w:val="23"/>
          <w:szCs w:val="23"/>
        </w:rPr>
      </w:pPr>
      <w:r>
        <w:rPr>
          <w:rFonts w:ascii="Tahoma" w:hAnsi="Tahoma" w:cs="Tahoma"/>
          <w:sz w:val="23"/>
          <w:szCs w:val="23"/>
        </w:rPr>
        <w:t>Múzeum kultúry Čechov na Slovensku,</w:t>
      </w:r>
    </w:p>
    <w:p w:rsidR="009255CE" w:rsidRDefault="009255CE" w:rsidP="009255CE">
      <w:pPr>
        <w:pStyle w:val="Odsekzoznamu"/>
        <w:numPr>
          <w:ilvl w:val="0"/>
          <w:numId w:val="3"/>
        </w:numPr>
        <w:jc w:val="both"/>
        <w:rPr>
          <w:rFonts w:ascii="Tahoma" w:hAnsi="Tahoma" w:cs="Tahoma"/>
          <w:sz w:val="23"/>
          <w:szCs w:val="23"/>
        </w:rPr>
      </w:pPr>
      <w:r>
        <w:rPr>
          <w:rFonts w:ascii="Tahoma" w:hAnsi="Tahoma" w:cs="Tahoma"/>
          <w:sz w:val="23"/>
          <w:szCs w:val="23"/>
        </w:rPr>
        <w:t>Múzeum kultúry Rómov na Slovensku.</w:t>
      </w:r>
    </w:p>
    <w:p w:rsidR="009255CE" w:rsidRDefault="009255CE" w:rsidP="009255CE">
      <w:pPr>
        <w:jc w:val="both"/>
        <w:rPr>
          <w:rFonts w:ascii="Tahoma" w:hAnsi="Tahoma" w:cs="Tahoma"/>
          <w:sz w:val="23"/>
          <w:szCs w:val="23"/>
        </w:rPr>
      </w:pPr>
      <w:r>
        <w:rPr>
          <w:rFonts w:ascii="Tahoma" w:hAnsi="Tahoma" w:cs="Tahoma"/>
          <w:sz w:val="23"/>
          <w:szCs w:val="23"/>
        </w:rPr>
        <w:t>Do 05/2013 bolo v registri múzeí vedené tiež Múzeum Červeného kríža v Martine.</w:t>
      </w:r>
    </w:p>
    <w:p w:rsidR="007244EA" w:rsidRDefault="009255CE" w:rsidP="009255CE">
      <w:pPr>
        <w:jc w:val="both"/>
        <w:rPr>
          <w:rFonts w:ascii="Tahoma" w:hAnsi="Tahoma" w:cs="Tahoma"/>
          <w:sz w:val="23"/>
          <w:szCs w:val="23"/>
        </w:rPr>
      </w:pPr>
      <w:r>
        <w:rPr>
          <w:rFonts w:ascii="Tahoma" w:hAnsi="Tahoma" w:cs="Tahoma"/>
          <w:sz w:val="23"/>
          <w:szCs w:val="23"/>
        </w:rPr>
        <w:t xml:space="preserve">Muzeálnu ponuku </w:t>
      </w:r>
      <w:r w:rsidR="00264D0C">
        <w:rPr>
          <w:rFonts w:ascii="Tahoma" w:hAnsi="Tahoma" w:cs="Tahoma"/>
          <w:sz w:val="23"/>
          <w:szCs w:val="23"/>
        </w:rPr>
        <w:t>v okrese</w:t>
      </w:r>
      <w:r>
        <w:rPr>
          <w:rFonts w:ascii="Tahoma" w:hAnsi="Tahoma" w:cs="Tahoma"/>
          <w:sz w:val="23"/>
          <w:szCs w:val="23"/>
        </w:rPr>
        <w:t xml:space="preserve"> Martin dopĺňajú tiež Miestne múzeum v Turanoch, SNM - Múzeum Karola Plicku v Blatnici a spektrum neregistrovaných expozícií a pamätných izieb v meste Vrútky a obciach </w:t>
      </w:r>
      <w:r w:rsidR="00264D0C">
        <w:rPr>
          <w:rFonts w:ascii="Tahoma" w:hAnsi="Tahoma" w:cs="Tahoma"/>
          <w:sz w:val="23"/>
          <w:szCs w:val="23"/>
        </w:rPr>
        <w:t xml:space="preserve">okresu Martin. </w:t>
      </w:r>
      <w:r w:rsidR="007244EA">
        <w:rPr>
          <w:rFonts w:ascii="Tahoma" w:hAnsi="Tahoma" w:cs="Tahoma"/>
          <w:sz w:val="23"/>
          <w:szCs w:val="23"/>
        </w:rPr>
        <w:t xml:space="preserve">Potenciál pre ďalší rozvoj múzejníctva </w:t>
      </w:r>
      <w:r w:rsidR="007244EA">
        <w:rPr>
          <w:rFonts w:ascii="Tahoma" w:hAnsi="Tahoma" w:cs="Tahoma"/>
          <w:sz w:val="23"/>
          <w:szCs w:val="23"/>
        </w:rPr>
        <w:lastRenderedPageBreak/>
        <w:t>a prezentácie historického dedičstva  v meste Martin zameraného na technickú históriu dokladujú tiež Hasičské múzeum a železničná expozícia v SIMe, či expozícia leteckej techniky pri Letisku Martin – Tomčany.</w:t>
      </w:r>
    </w:p>
    <w:p w:rsidR="009255CE" w:rsidRDefault="00264D0C" w:rsidP="009255CE">
      <w:pPr>
        <w:jc w:val="both"/>
        <w:rPr>
          <w:rFonts w:ascii="Tahoma" w:hAnsi="Tahoma" w:cs="Tahoma"/>
          <w:sz w:val="23"/>
          <w:szCs w:val="23"/>
        </w:rPr>
      </w:pPr>
      <w:r>
        <w:rPr>
          <w:rFonts w:ascii="Tahoma" w:hAnsi="Tahoma" w:cs="Tahoma"/>
          <w:sz w:val="23"/>
          <w:szCs w:val="23"/>
        </w:rPr>
        <w:t xml:space="preserve">Vychádzajúc z oficiálnej štatistiky návštevnosti kultúrnych zariadení mesta MK SR </w:t>
      </w:r>
      <w:r w:rsidR="00DD4398">
        <w:rPr>
          <w:rFonts w:ascii="Tahoma" w:hAnsi="Tahoma" w:cs="Tahoma"/>
          <w:sz w:val="23"/>
          <w:szCs w:val="23"/>
        </w:rPr>
        <w:t>je v okrese Martin najvyššia návštevnosť múzeí, nasleduje návštevnosť kín a návštevnosť divadla.</w:t>
      </w:r>
      <w:r w:rsidR="000000B2">
        <w:rPr>
          <w:rFonts w:ascii="Tahoma" w:hAnsi="Tahoma" w:cs="Tahoma"/>
          <w:sz w:val="23"/>
          <w:szCs w:val="23"/>
        </w:rPr>
        <w:t xml:space="preserve"> </w:t>
      </w:r>
    </w:p>
    <w:p w:rsidR="00DD4398" w:rsidRDefault="00DD4398" w:rsidP="00DD4398">
      <w:pPr>
        <w:spacing w:after="0"/>
        <w:jc w:val="both"/>
        <w:rPr>
          <w:rFonts w:ascii="Tahoma" w:hAnsi="Tahoma" w:cs="Tahoma"/>
          <w:sz w:val="23"/>
          <w:szCs w:val="23"/>
        </w:rPr>
      </w:pPr>
      <w:r w:rsidRPr="0093012F">
        <w:rPr>
          <w:rFonts w:ascii="Tahoma" w:hAnsi="Tahoma" w:cs="Tahoma"/>
          <w:sz w:val="23"/>
          <w:szCs w:val="23"/>
        </w:rPr>
        <w:t xml:space="preserve">Obr. </w:t>
      </w:r>
      <w:r w:rsidR="0093012F" w:rsidRPr="0093012F">
        <w:rPr>
          <w:rFonts w:ascii="Tahoma" w:hAnsi="Tahoma" w:cs="Tahoma"/>
          <w:sz w:val="23"/>
          <w:szCs w:val="23"/>
        </w:rPr>
        <w:t>31</w:t>
      </w:r>
      <w:r w:rsidRPr="0093012F">
        <w:rPr>
          <w:rFonts w:ascii="Tahoma" w:hAnsi="Tahoma" w:cs="Tahoma"/>
          <w:sz w:val="23"/>
          <w:szCs w:val="23"/>
        </w:rPr>
        <w:t xml:space="preserve">: </w:t>
      </w:r>
      <w:r>
        <w:rPr>
          <w:rFonts w:ascii="Tahoma" w:hAnsi="Tahoma" w:cs="Tahoma"/>
          <w:sz w:val="23"/>
          <w:szCs w:val="23"/>
        </w:rPr>
        <w:t>Návštevnosť kultúrnych zariadení v okrese Martin v r. 2013</w:t>
      </w:r>
    </w:p>
    <w:p w:rsidR="00264D0C" w:rsidRDefault="00264D0C" w:rsidP="00DD4398">
      <w:pPr>
        <w:spacing w:after="0"/>
        <w:jc w:val="both"/>
        <w:rPr>
          <w:rFonts w:ascii="Tahoma" w:hAnsi="Tahoma" w:cs="Tahoma"/>
          <w:sz w:val="23"/>
          <w:szCs w:val="23"/>
        </w:rPr>
      </w:pPr>
      <w:r>
        <w:rPr>
          <w:rFonts w:ascii="Tahoma" w:hAnsi="Tahoma" w:cs="Tahoma"/>
          <w:noProof/>
          <w:sz w:val="23"/>
          <w:szCs w:val="23"/>
        </w:rPr>
        <w:drawing>
          <wp:inline distT="0" distB="0" distL="0" distR="0">
            <wp:extent cx="5486400" cy="2514600"/>
            <wp:effectExtent l="0" t="0" r="0" b="0"/>
            <wp:docPr id="12" name="Graf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D4398" w:rsidRPr="00DD4398" w:rsidRDefault="00DD4398" w:rsidP="00DD4398">
      <w:pPr>
        <w:spacing w:after="0"/>
        <w:jc w:val="both"/>
        <w:rPr>
          <w:rFonts w:ascii="Tahoma" w:hAnsi="Tahoma" w:cs="Tahoma"/>
          <w:i/>
          <w:sz w:val="23"/>
          <w:szCs w:val="23"/>
        </w:rPr>
      </w:pPr>
      <w:r w:rsidRPr="00DD4398">
        <w:rPr>
          <w:rFonts w:ascii="Tahoma" w:hAnsi="Tahoma" w:cs="Tahoma"/>
          <w:i/>
          <w:sz w:val="23"/>
          <w:szCs w:val="23"/>
        </w:rPr>
        <w:t xml:space="preserve">Zdroj: Databáza údajov štátneho štatistického zisťovania MK SR </w:t>
      </w:r>
    </w:p>
    <w:p w:rsidR="00DD4398" w:rsidRDefault="00DD4398" w:rsidP="00DD4398">
      <w:pPr>
        <w:spacing w:after="0"/>
        <w:jc w:val="both"/>
        <w:rPr>
          <w:rFonts w:ascii="Tahoma" w:hAnsi="Tahoma" w:cs="Tahoma"/>
          <w:sz w:val="23"/>
          <w:szCs w:val="23"/>
        </w:rPr>
      </w:pPr>
    </w:p>
    <w:p w:rsidR="00CF7AC1" w:rsidRPr="00E22EEB" w:rsidRDefault="00CF7AC1" w:rsidP="00FC033F">
      <w:pPr>
        <w:spacing w:after="0"/>
        <w:contextualSpacing/>
        <w:jc w:val="both"/>
        <w:rPr>
          <w:rFonts w:ascii="Tahoma" w:hAnsi="Tahoma" w:cs="Tahoma"/>
          <w:sz w:val="23"/>
          <w:szCs w:val="23"/>
        </w:rPr>
      </w:pPr>
      <w:r>
        <w:rPr>
          <w:rFonts w:ascii="Tahoma" w:hAnsi="Tahoma" w:cs="Tahoma"/>
          <w:sz w:val="23"/>
          <w:szCs w:val="23"/>
        </w:rPr>
        <w:t xml:space="preserve">Martin je tiež sídlom verejnoprávnej ustanovizne Matice slovenskej, ktorej činnosť v súlade s platnou legislatívou je zameraná na podporu národného a kultúrneho života Slovákov, pričom za týmto účelom realizuje vlastnú vydavateľskú činnosť, zveľaďuje vlastné archívne a zbierkové fondy, realizuje spektrum kultúrnych podujatí, podporuje miestnu </w:t>
      </w:r>
      <w:r w:rsidRPr="00E22EEB">
        <w:rPr>
          <w:rFonts w:ascii="Tahoma" w:hAnsi="Tahoma" w:cs="Tahoma"/>
          <w:sz w:val="23"/>
          <w:szCs w:val="23"/>
        </w:rPr>
        <w:t xml:space="preserve">a regionálnu kultúru, spolupracuje s krajanskými inštitúciami a realizuje tiež vlastnú vedeckú činnosť.  </w:t>
      </w:r>
    </w:p>
    <w:p w:rsidR="00E22EEB" w:rsidRPr="00E22EEB" w:rsidRDefault="00E22EEB" w:rsidP="00FC033F">
      <w:pPr>
        <w:spacing w:after="0"/>
        <w:contextualSpacing/>
        <w:jc w:val="both"/>
        <w:rPr>
          <w:rFonts w:ascii="Tahoma" w:hAnsi="Tahoma" w:cs="Tahoma"/>
          <w:sz w:val="23"/>
          <w:szCs w:val="23"/>
        </w:rPr>
      </w:pPr>
    </w:p>
    <w:p w:rsidR="00E22EEB" w:rsidRPr="00E22EEB" w:rsidRDefault="00E22EEB" w:rsidP="00FC033F">
      <w:pPr>
        <w:spacing w:after="0"/>
        <w:contextualSpacing/>
        <w:jc w:val="both"/>
        <w:rPr>
          <w:rFonts w:ascii="Tahoma" w:hAnsi="Tahoma" w:cs="Tahoma"/>
          <w:sz w:val="23"/>
          <w:szCs w:val="23"/>
        </w:rPr>
      </w:pPr>
      <w:r w:rsidRPr="00E22EEB">
        <w:rPr>
          <w:rFonts w:ascii="Tahoma" w:hAnsi="Tahoma" w:cs="Tahoma"/>
          <w:sz w:val="23"/>
          <w:szCs w:val="23"/>
        </w:rPr>
        <w:t>Priestor na realizáciu tvorivých činov aj hodnotných kultúrnych a vzdelávacích podujatí poskytuje tiež Turčianske kultúrne stredisko v</w:t>
      </w:r>
      <w:r>
        <w:rPr>
          <w:rFonts w:ascii="Tahoma" w:hAnsi="Tahoma" w:cs="Tahoma"/>
          <w:sz w:val="23"/>
          <w:szCs w:val="23"/>
        </w:rPr>
        <w:t> </w:t>
      </w:r>
      <w:r w:rsidRPr="00E22EEB">
        <w:rPr>
          <w:rFonts w:ascii="Tahoma" w:hAnsi="Tahoma" w:cs="Tahoma"/>
          <w:sz w:val="23"/>
          <w:szCs w:val="23"/>
        </w:rPr>
        <w:t xml:space="preserve">Martine. </w:t>
      </w:r>
    </w:p>
    <w:p w:rsidR="00CF7AC1" w:rsidRDefault="00CF7AC1" w:rsidP="00FC033F">
      <w:pPr>
        <w:spacing w:after="0"/>
        <w:contextualSpacing/>
        <w:jc w:val="both"/>
        <w:rPr>
          <w:rFonts w:ascii="Tahoma" w:hAnsi="Tahoma" w:cs="Tahoma"/>
          <w:sz w:val="23"/>
          <w:szCs w:val="23"/>
        </w:rPr>
      </w:pPr>
    </w:p>
    <w:p w:rsidR="00FC033F" w:rsidRDefault="00FC033F" w:rsidP="00FC033F">
      <w:pPr>
        <w:spacing w:after="0"/>
        <w:contextualSpacing/>
        <w:jc w:val="both"/>
        <w:rPr>
          <w:rFonts w:ascii="Tahoma" w:hAnsi="Tahoma" w:cs="Tahoma"/>
          <w:sz w:val="23"/>
          <w:szCs w:val="23"/>
        </w:rPr>
      </w:pPr>
      <w:r>
        <w:rPr>
          <w:rFonts w:ascii="Tahoma" w:hAnsi="Tahoma" w:cs="Tahoma"/>
          <w:sz w:val="23"/>
          <w:szCs w:val="23"/>
        </w:rPr>
        <w:t xml:space="preserve">Národné a kultúrne dejiny Martina, ako aj skutočnosť, že Turčianska stolica patrila v Uhorsku medzi stolice s najväčším podielom šľachty na počte obyvateľov, sa podpísali pod bohatstvo zachovaných kultúrnych pamiatok v meste Martin, ako aj v celom okrese Martin, ktorý </w:t>
      </w:r>
      <w:r w:rsidRPr="00347547">
        <w:rPr>
          <w:rFonts w:ascii="Tahoma" w:hAnsi="Tahoma" w:cs="Tahoma"/>
          <w:sz w:val="23"/>
          <w:szCs w:val="23"/>
        </w:rPr>
        <w:t>má najvyšší počet registrovaných národných  kultúrnych pamiatok z okresov v Žilinskom kraji.</w:t>
      </w:r>
      <w:r>
        <w:rPr>
          <w:rFonts w:ascii="Tahoma" w:hAnsi="Tahoma" w:cs="Tahoma"/>
          <w:sz w:val="23"/>
          <w:szCs w:val="23"/>
        </w:rPr>
        <w:t xml:space="preserve"> N</w:t>
      </w:r>
      <w:r w:rsidRPr="00347547">
        <w:rPr>
          <w:rFonts w:ascii="Tahoma" w:hAnsi="Tahoma" w:cs="Tahoma"/>
          <w:sz w:val="23"/>
          <w:szCs w:val="23"/>
        </w:rPr>
        <w:t>achádza</w:t>
      </w:r>
      <w:r>
        <w:rPr>
          <w:rFonts w:ascii="Tahoma" w:hAnsi="Tahoma" w:cs="Tahoma"/>
          <w:sz w:val="23"/>
          <w:szCs w:val="23"/>
        </w:rPr>
        <w:t>jú sa tu pamiatkové zóny</w:t>
      </w:r>
      <w:r w:rsidRPr="00347547">
        <w:rPr>
          <w:rFonts w:ascii="Tahoma" w:hAnsi="Tahoma" w:cs="Tahoma"/>
          <w:sz w:val="23"/>
          <w:szCs w:val="23"/>
        </w:rPr>
        <w:t xml:space="preserve"> Martin </w:t>
      </w:r>
      <w:r>
        <w:rPr>
          <w:rFonts w:ascii="Tahoma" w:hAnsi="Tahoma" w:cs="Tahoma"/>
          <w:sz w:val="23"/>
          <w:szCs w:val="23"/>
        </w:rPr>
        <w:t>(</w:t>
      </w:r>
      <w:r w:rsidRPr="00347547">
        <w:rPr>
          <w:rFonts w:ascii="Tahoma" w:hAnsi="Tahoma" w:cs="Tahoma"/>
          <w:sz w:val="23"/>
          <w:szCs w:val="23"/>
        </w:rPr>
        <w:t>vyhlásená v r. 1994</w:t>
      </w:r>
      <w:r>
        <w:rPr>
          <w:rFonts w:ascii="Tahoma" w:hAnsi="Tahoma" w:cs="Tahoma"/>
          <w:sz w:val="23"/>
          <w:szCs w:val="23"/>
        </w:rPr>
        <w:t>)</w:t>
      </w:r>
      <w:r w:rsidRPr="00347547">
        <w:rPr>
          <w:rFonts w:ascii="Tahoma" w:hAnsi="Tahoma" w:cs="Tahoma"/>
          <w:sz w:val="23"/>
          <w:szCs w:val="23"/>
        </w:rPr>
        <w:t xml:space="preserve"> a Kláštor pod Znievom </w:t>
      </w:r>
      <w:r>
        <w:rPr>
          <w:rFonts w:ascii="Tahoma" w:hAnsi="Tahoma" w:cs="Tahoma"/>
          <w:sz w:val="23"/>
          <w:szCs w:val="23"/>
        </w:rPr>
        <w:t>(</w:t>
      </w:r>
      <w:r w:rsidRPr="00347547">
        <w:rPr>
          <w:rFonts w:ascii="Tahoma" w:hAnsi="Tahoma" w:cs="Tahoma"/>
          <w:sz w:val="23"/>
          <w:szCs w:val="23"/>
        </w:rPr>
        <w:t>vyhlásená v r. 1996</w:t>
      </w:r>
      <w:r>
        <w:rPr>
          <w:rFonts w:ascii="Tahoma" w:hAnsi="Tahoma" w:cs="Tahoma"/>
          <w:sz w:val="23"/>
          <w:szCs w:val="23"/>
        </w:rPr>
        <w:t>)</w:t>
      </w:r>
      <w:r w:rsidRPr="00347547">
        <w:rPr>
          <w:rFonts w:ascii="Tahoma" w:hAnsi="Tahoma" w:cs="Tahoma"/>
          <w:sz w:val="23"/>
          <w:szCs w:val="23"/>
        </w:rPr>
        <w:t>.</w:t>
      </w:r>
    </w:p>
    <w:p w:rsidR="00FC033F" w:rsidRPr="00347547" w:rsidRDefault="00FC033F" w:rsidP="00FC033F">
      <w:pPr>
        <w:spacing w:after="0"/>
        <w:contextualSpacing/>
        <w:rPr>
          <w:rFonts w:ascii="Tahoma" w:hAnsi="Tahoma" w:cs="Tahoma"/>
          <w:sz w:val="23"/>
          <w:szCs w:val="23"/>
        </w:rPr>
      </w:pPr>
      <w:r w:rsidRPr="0093012F">
        <w:rPr>
          <w:rFonts w:ascii="Tahoma" w:hAnsi="Tahoma" w:cs="Tahoma"/>
          <w:sz w:val="23"/>
          <w:szCs w:val="23"/>
        </w:rPr>
        <w:t xml:space="preserve">Tab. </w:t>
      </w:r>
      <w:r w:rsidR="0093012F" w:rsidRPr="0093012F">
        <w:rPr>
          <w:rFonts w:ascii="Tahoma" w:hAnsi="Tahoma" w:cs="Tahoma"/>
          <w:sz w:val="23"/>
          <w:szCs w:val="23"/>
        </w:rPr>
        <w:t>21</w:t>
      </w:r>
      <w:r w:rsidRPr="0093012F">
        <w:rPr>
          <w:rFonts w:ascii="Tahoma" w:hAnsi="Tahoma" w:cs="Tahoma"/>
          <w:sz w:val="23"/>
          <w:szCs w:val="23"/>
        </w:rPr>
        <w:t xml:space="preserve">: </w:t>
      </w:r>
      <w:r w:rsidRPr="00347547">
        <w:rPr>
          <w:rFonts w:ascii="Tahoma" w:hAnsi="Tahoma" w:cs="Tahoma"/>
          <w:sz w:val="23"/>
          <w:szCs w:val="23"/>
        </w:rPr>
        <w:t>Národné kultúrne pamiatky v okrese Martin</w:t>
      </w:r>
    </w:p>
    <w:tbl>
      <w:tblPr>
        <w:tblStyle w:val="GridTable5DarkAccent6"/>
        <w:tblW w:w="0" w:type="auto"/>
        <w:tblLook w:val="04A0"/>
      </w:tblPr>
      <w:tblGrid>
        <w:gridCol w:w="4606"/>
        <w:gridCol w:w="4606"/>
      </w:tblGrid>
      <w:tr w:rsidR="00FC033F" w:rsidRPr="00614910" w:rsidTr="000000B2">
        <w:trPr>
          <w:cnfStyle w:val="100000000000"/>
        </w:trPr>
        <w:tc>
          <w:tcPr>
            <w:cnfStyle w:val="001000000000"/>
            <w:tcW w:w="4606" w:type="dxa"/>
          </w:tcPr>
          <w:p w:rsidR="00FC033F" w:rsidRPr="000B3F2B" w:rsidRDefault="00FC033F" w:rsidP="000000B2">
            <w:r w:rsidRPr="000B3F2B">
              <w:t>Vlastnícka forma</w:t>
            </w:r>
          </w:p>
        </w:tc>
        <w:tc>
          <w:tcPr>
            <w:tcW w:w="4606" w:type="dxa"/>
          </w:tcPr>
          <w:p w:rsidR="00FC033F" w:rsidRPr="000B3F2B" w:rsidRDefault="00FC033F" w:rsidP="000000B2">
            <w:pPr>
              <w:cnfStyle w:val="100000000000"/>
            </w:pPr>
            <w:r w:rsidRPr="000B3F2B">
              <w:t xml:space="preserve">Počet nehnuteľných kultúrnych pamiatok </w:t>
            </w:r>
          </w:p>
        </w:tc>
      </w:tr>
      <w:tr w:rsidR="00FC033F" w:rsidRPr="00614910" w:rsidTr="000000B2">
        <w:trPr>
          <w:cnfStyle w:val="000000100000"/>
        </w:trPr>
        <w:tc>
          <w:tcPr>
            <w:cnfStyle w:val="001000000000"/>
            <w:tcW w:w="4606" w:type="dxa"/>
          </w:tcPr>
          <w:p w:rsidR="00FC033F" w:rsidRPr="000B3F2B" w:rsidRDefault="00FC033F" w:rsidP="00FC033F">
            <w:pPr>
              <w:spacing w:after="0"/>
              <w:rPr>
                <w:b w:val="0"/>
              </w:rPr>
            </w:pPr>
            <w:r w:rsidRPr="000B3F2B">
              <w:rPr>
                <w:b w:val="0"/>
              </w:rPr>
              <w:t>Vyšší územný celok</w:t>
            </w:r>
          </w:p>
        </w:tc>
        <w:tc>
          <w:tcPr>
            <w:tcW w:w="4606" w:type="dxa"/>
          </w:tcPr>
          <w:p w:rsidR="00FC033F" w:rsidRPr="000B3F2B" w:rsidRDefault="00FC033F" w:rsidP="00FC033F">
            <w:pPr>
              <w:spacing w:after="0"/>
              <w:cnfStyle w:val="000000100000"/>
            </w:pPr>
            <w:r w:rsidRPr="000B3F2B">
              <w:t>5</w:t>
            </w:r>
          </w:p>
        </w:tc>
      </w:tr>
      <w:tr w:rsidR="00FC033F" w:rsidRPr="00614910" w:rsidTr="000000B2">
        <w:tc>
          <w:tcPr>
            <w:cnfStyle w:val="001000000000"/>
            <w:tcW w:w="4606" w:type="dxa"/>
          </w:tcPr>
          <w:p w:rsidR="00FC033F" w:rsidRPr="000B3F2B" w:rsidRDefault="00FC033F" w:rsidP="00FC033F">
            <w:pPr>
              <w:spacing w:after="0"/>
              <w:rPr>
                <w:b w:val="0"/>
              </w:rPr>
            </w:pPr>
            <w:r w:rsidRPr="000B3F2B">
              <w:rPr>
                <w:b w:val="0"/>
              </w:rPr>
              <w:t>Obec, mesto (samospráva)</w:t>
            </w:r>
          </w:p>
        </w:tc>
        <w:tc>
          <w:tcPr>
            <w:tcW w:w="4606" w:type="dxa"/>
          </w:tcPr>
          <w:p w:rsidR="00FC033F" w:rsidRPr="000B3F2B" w:rsidRDefault="00FC033F" w:rsidP="00FC033F">
            <w:pPr>
              <w:spacing w:after="0"/>
              <w:cnfStyle w:val="000000000000"/>
            </w:pPr>
            <w:r w:rsidRPr="000B3F2B">
              <w:t>130</w:t>
            </w:r>
          </w:p>
        </w:tc>
      </w:tr>
      <w:tr w:rsidR="00FC033F" w:rsidRPr="00614910" w:rsidTr="000000B2">
        <w:trPr>
          <w:cnfStyle w:val="000000100000"/>
        </w:trPr>
        <w:tc>
          <w:tcPr>
            <w:cnfStyle w:val="001000000000"/>
            <w:tcW w:w="4606" w:type="dxa"/>
          </w:tcPr>
          <w:p w:rsidR="00FC033F" w:rsidRPr="000B3F2B" w:rsidRDefault="00FC033F" w:rsidP="00FC033F">
            <w:pPr>
              <w:spacing w:after="0"/>
              <w:rPr>
                <w:b w:val="0"/>
              </w:rPr>
            </w:pPr>
            <w:r w:rsidRPr="000B3F2B">
              <w:rPr>
                <w:b w:val="0"/>
              </w:rPr>
              <w:lastRenderedPageBreak/>
              <w:t>Vlastníctvo cirkvi a cirk. organizácií</w:t>
            </w:r>
          </w:p>
        </w:tc>
        <w:tc>
          <w:tcPr>
            <w:tcW w:w="4606" w:type="dxa"/>
          </w:tcPr>
          <w:p w:rsidR="00FC033F" w:rsidRPr="000B3F2B" w:rsidRDefault="00FC033F" w:rsidP="00FC033F">
            <w:pPr>
              <w:spacing w:after="0"/>
              <w:cnfStyle w:val="000000100000"/>
            </w:pPr>
            <w:r w:rsidRPr="000B3F2B">
              <w:t>64</w:t>
            </w:r>
          </w:p>
        </w:tc>
      </w:tr>
      <w:tr w:rsidR="00FC033F" w:rsidRPr="00614910" w:rsidTr="000000B2">
        <w:tc>
          <w:tcPr>
            <w:cnfStyle w:val="001000000000"/>
            <w:tcW w:w="4606" w:type="dxa"/>
          </w:tcPr>
          <w:p w:rsidR="00FC033F" w:rsidRPr="000B3F2B" w:rsidRDefault="00FC033F" w:rsidP="00FC033F">
            <w:pPr>
              <w:spacing w:after="0"/>
              <w:rPr>
                <w:b w:val="0"/>
              </w:rPr>
            </w:pPr>
            <w:r w:rsidRPr="000B3F2B">
              <w:rPr>
                <w:b w:val="0"/>
              </w:rPr>
              <w:t>Súkromné vl. občanov, s. r. o., a. s. , nadácie, záujmové združenie, fond, TJ</w:t>
            </w:r>
          </w:p>
        </w:tc>
        <w:tc>
          <w:tcPr>
            <w:tcW w:w="4606" w:type="dxa"/>
          </w:tcPr>
          <w:p w:rsidR="00FC033F" w:rsidRPr="000B3F2B" w:rsidRDefault="00FC033F" w:rsidP="00FC033F">
            <w:pPr>
              <w:spacing w:after="0"/>
              <w:cnfStyle w:val="000000000000"/>
            </w:pPr>
            <w:r w:rsidRPr="000B3F2B">
              <w:t>108</w:t>
            </w:r>
          </w:p>
        </w:tc>
      </w:tr>
      <w:tr w:rsidR="00FC033F" w:rsidRPr="00614910" w:rsidTr="000000B2">
        <w:trPr>
          <w:cnfStyle w:val="000000100000"/>
        </w:trPr>
        <w:tc>
          <w:tcPr>
            <w:cnfStyle w:val="001000000000"/>
            <w:tcW w:w="4606" w:type="dxa"/>
          </w:tcPr>
          <w:p w:rsidR="00FC033F" w:rsidRPr="000B3F2B" w:rsidRDefault="00FC033F" w:rsidP="00FC033F">
            <w:pPr>
              <w:spacing w:after="0"/>
              <w:rPr>
                <w:b w:val="0"/>
              </w:rPr>
            </w:pPr>
            <w:r w:rsidRPr="000B3F2B">
              <w:rPr>
                <w:b w:val="0"/>
              </w:rPr>
              <w:t>Štát. hosp. organizácia</w:t>
            </w:r>
          </w:p>
        </w:tc>
        <w:tc>
          <w:tcPr>
            <w:tcW w:w="4606" w:type="dxa"/>
          </w:tcPr>
          <w:p w:rsidR="00FC033F" w:rsidRPr="000B3F2B" w:rsidRDefault="00FC033F" w:rsidP="00FC033F">
            <w:pPr>
              <w:spacing w:after="0"/>
              <w:cnfStyle w:val="000000100000"/>
            </w:pPr>
            <w:r w:rsidRPr="000B3F2B">
              <w:t>28</w:t>
            </w:r>
          </w:p>
        </w:tc>
      </w:tr>
      <w:tr w:rsidR="00FC033F" w:rsidRPr="00614910" w:rsidTr="000000B2">
        <w:tc>
          <w:tcPr>
            <w:cnfStyle w:val="001000000000"/>
            <w:tcW w:w="4606" w:type="dxa"/>
          </w:tcPr>
          <w:p w:rsidR="00FC033F" w:rsidRPr="000B3F2B" w:rsidRDefault="00FC033F" w:rsidP="00FC033F">
            <w:pPr>
              <w:spacing w:after="0"/>
              <w:rPr>
                <w:b w:val="0"/>
              </w:rPr>
            </w:pPr>
            <w:r w:rsidRPr="000B3F2B">
              <w:rPr>
                <w:b w:val="0"/>
              </w:rPr>
              <w:t>Poľnoh. družstvo, urbárni spolumajitelia, družstevná organizácia</w:t>
            </w:r>
          </w:p>
        </w:tc>
        <w:tc>
          <w:tcPr>
            <w:tcW w:w="4606" w:type="dxa"/>
          </w:tcPr>
          <w:p w:rsidR="00FC033F" w:rsidRPr="000B3F2B" w:rsidRDefault="00FC033F" w:rsidP="00FC033F">
            <w:pPr>
              <w:spacing w:after="0"/>
              <w:cnfStyle w:val="000000000000"/>
            </w:pPr>
            <w:r w:rsidRPr="000B3F2B">
              <w:t>8</w:t>
            </w:r>
          </w:p>
        </w:tc>
      </w:tr>
      <w:tr w:rsidR="00FC033F" w:rsidRPr="00614910" w:rsidTr="000000B2">
        <w:trPr>
          <w:cnfStyle w:val="000000100000"/>
        </w:trPr>
        <w:tc>
          <w:tcPr>
            <w:cnfStyle w:val="001000000000"/>
            <w:tcW w:w="4606" w:type="dxa"/>
          </w:tcPr>
          <w:p w:rsidR="00FC033F" w:rsidRPr="000B3F2B" w:rsidRDefault="00FC033F" w:rsidP="00FC033F">
            <w:pPr>
              <w:spacing w:after="0"/>
              <w:rPr>
                <w:b w:val="0"/>
              </w:rPr>
            </w:pPr>
            <w:r w:rsidRPr="000B3F2B">
              <w:rPr>
                <w:b w:val="0"/>
              </w:rPr>
              <w:t>Nevysporiadané vlast. vzťahy</w:t>
            </w:r>
          </w:p>
        </w:tc>
        <w:tc>
          <w:tcPr>
            <w:tcW w:w="4606" w:type="dxa"/>
          </w:tcPr>
          <w:p w:rsidR="00FC033F" w:rsidRPr="000B3F2B" w:rsidRDefault="00FC033F" w:rsidP="00FC033F">
            <w:pPr>
              <w:spacing w:after="0"/>
              <w:cnfStyle w:val="000000100000"/>
            </w:pPr>
            <w:r w:rsidRPr="000B3F2B">
              <w:t>0</w:t>
            </w:r>
          </w:p>
        </w:tc>
      </w:tr>
      <w:tr w:rsidR="00FC033F" w:rsidRPr="00614910" w:rsidTr="000000B2">
        <w:tc>
          <w:tcPr>
            <w:cnfStyle w:val="001000000000"/>
            <w:tcW w:w="4606" w:type="dxa"/>
          </w:tcPr>
          <w:p w:rsidR="00FC033F" w:rsidRPr="000B3F2B" w:rsidRDefault="00FC033F" w:rsidP="00FC033F">
            <w:pPr>
              <w:spacing w:after="0"/>
              <w:rPr>
                <w:b w:val="0"/>
              </w:rPr>
            </w:pPr>
            <w:r w:rsidRPr="000B3F2B">
              <w:rPr>
                <w:b w:val="0"/>
              </w:rPr>
              <w:t>Rozpočtová organizácia, príspevková organizácia</w:t>
            </w:r>
          </w:p>
        </w:tc>
        <w:tc>
          <w:tcPr>
            <w:tcW w:w="4606" w:type="dxa"/>
          </w:tcPr>
          <w:p w:rsidR="00FC033F" w:rsidRPr="000B3F2B" w:rsidRDefault="00FC033F" w:rsidP="00FC033F">
            <w:pPr>
              <w:spacing w:after="0"/>
              <w:cnfStyle w:val="000000000000"/>
            </w:pPr>
            <w:r w:rsidRPr="000B3F2B">
              <w:t>15</w:t>
            </w:r>
          </w:p>
        </w:tc>
      </w:tr>
      <w:tr w:rsidR="00FC033F" w:rsidRPr="00614910" w:rsidTr="000000B2">
        <w:trPr>
          <w:cnfStyle w:val="000000100000"/>
        </w:trPr>
        <w:tc>
          <w:tcPr>
            <w:cnfStyle w:val="001000000000"/>
            <w:tcW w:w="4606" w:type="dxa"/>
          </w:tcPr>
          <w:p w:rsidR="00FC033F" w:rsidRPr="000B3F2B" w:rsidRDefault="00FC033F" w:rsidP="00FC033F">
            <w:pPr>
              <w:spacing w:after="0"/>
              <w:rPr>
                <w:b w:val="0"/>
              </w:rPr>
            </w:pPr>
            <w:r w:rsidRPr="000B3F2B">
              <w:rPr>
                <w:b w:val="0"/>
              </w:rPr>
              <w:t>Spoloč. organizácia, politická strana, OH</w:t>
            </w:r>
          </w:p>
        </w:tc>
        <w:tc>
          <w:tcPr>
            <w:tcW w:w="4606" w:type="dxa"/>
          </w:tcPr>
          <w:p w:rsidR="00FC033F" w:rsidRPr="000B3F2B" w:rsidRDefault="00FC033F" w:rsidP="00FC033F">
            <w:pPr>
              <w:spacing w:after="0"/>
              <w:cnfStyle w:val="000000100000"/>
            </w:pPr>
            <w:r w:rsidRPr="000B3F2B">
              <w:t>14</w:t>
            </w:r>
          </w:p>
        </w:tc>
      </w:tr>
    </w:tbl>
    <w:p w:rsidR="00FC033F" w:rsidRDefault="00FC033F" w:rsidP="00FC033F">
      <w:pPr>
        <w:spacing w:after="0" w:line="240" w:lineRule="auto"/>
        <w:rPr>
          <w:rFonts w:ascii="Tahoma" w:hAnsi="Tahoma" w:cs="Tahoma"/>
          <w:i/>
          <w:sz w:val="23"/>
          <w:szCs w:val="23"/>
        </w:rPr>
      </w:pPr>
      <w:r w:rsidRPr="00FA0BC5">
        <w:rPr>
          <w:rFonts w:ascii="Tahoma" w:hAnsi="Tahoma" w:cs="Tahoma"/>
          <w:i/>
          <w:sz w:val="23"/>
          <w:szCs w:val="23"/>
        </w:rPr>
        <w:t>Zdroj: Pamiatkový úrad SR</w:t>
      </w:r>
    </w:p>
    <w:p w:rsidR="00CF7AC1" w:rsidRPr="00FA0BC5" w:rsidRDefault="00CF7AC1" w:rsidP="00FC033F">
      <w:pPr>
        <w:spacing w:after="0" w:line="240" w:lineRule="auto"/>
        <w:rPr>
          <w:rFonts w:ascii="Tahoma" w:hAnsi="Tahoma" w:cs="Tahoma"/>
          <w:i/>
          <w:sz w:val="23"/>
          <w:szCs w:val="23"/>
        </w:rPr>
      </w:pPr>
    </w:p>
    <w:p w:rsidR="007076D4" w:rsidRPr="00EA6A05" w:rsidRDefault="007076D4" w:rsidP="007076D4">
      <w:pPr>
        <w:spacing w:after="0"/>
        <w:jc w:val="both"/>
        <w:rPr>
          <w:rFonts w:ascii="Tahoma" w:hAnsi="Tahoma" w:cs="Tahoma"/>
          <w:sz w:val="23"/>
          <w:szCs w:val="23"/>
        </w:rPr>
      </w:pPr>
      <w:r w:rsidRPr="007076D4">
        <w:rPr>
          <w:rFonts w:ascii="Tahoma" w:hAnsi="Tahoma" w:cs="Tahoma"/>
          <w:sz w:val="23"/>
          <w:szCs w:val="23"/>
        </w:rPr>
        <w:t>Na území mesta Martin bolo v registri nehnuteľných kultúrnych pamiatok k 30. januáru 2014 evidovaných 139 pamiatok z územia mesta Martin, z nich 7 v katastrálnom území Priekopy a 4 v katastrálnom území Záturčia. Ich stavebno</w:t>
      </w:r>
      <w:r>
        <w:rPr>
          <w:rFonts w:ascii="Tahoma" w:hAnsi="Tahoma" w:cs="Tahoma"/>
          <w:sz w:val="23"/>
          <w:szCs w:val="23"/>
        </w:rPr>
        <w:t xml:space="preserve"> -</w:t>
      </w:r>
      <w:r w:rsidRPr="007076D4">
        <w:rPr>
          <w:rFonts w:ascii="Tahoma" w:hAnsi="Tahoma" w:cs="Tahoma"/>
          <w:sz w:val="23"/>
          <w:szCs w:val="23"/>
        </w:rPr>
        <w:t xml:space="preserve"> technický stav je uvedený v obr. XY. V porovnaní s priemerom SR je stav pamiatok v dobrom stave porovnateľný, podiel pamiatok vo vyhovujúcom stave je v meste Martin proti priemeru SR (38,5%) oveľa vyšší, naopak u narušených nehnuteľných kultúrnych pamiatok ich </w:t>
      </w:r>
      <w:r w:rsidRPr="00EA6A05">
        <w:rPr>
          <w:rFonts w:ascii="Tahoma" w:hAnsi="Tahoma" w:cs="Tahoma"/>
          <w:sz w:val="23"/>
          <w:szCs w:val="23"/>
        </w:rPr>
        <w:t xml:space="preserve">podiel nedosahuje priemer SR (19,9%). V meste Martin nie je evidovaná ani jedna nehnuteľná kultúrna pamiatka v dezolátnom stave, kým na úrovni SR tento stav vykazuje 5,8% pamiatok. </w:t>
      </w:r>
    </w:p>
    <w:p w:rsidR="007076D4" w:rsidRPr="00EA6A05" w:rsidRDefault="007076D4" w:rsidP="007076D4">
      <w:pPr>
        <w:spacing w:after="0"/>
        <w:rPr>
          <w:rFonts w:ascii="Tahoma" w:hAnsi="Tahoma" w:cs="Tahoma"/>
          <w:color w:val="FF0000"/>
          <w:sz w:val="23"/>
          <w:szCs w:val="23"/>
        </w:rPr>
      </w:pPr>
    </w:p>
    <w:p w:rsidR="007076D4" w:rsidRPr="00EA6A05" w:rsidRDefault="007076D4" w:rsidP="007076D4">
      <w:pPr>
        <w:spacing w:after="0"/>
        <w:rPr>
          <w:rFonts w:ascii="Tahoma" w:hAnsi="Tahoma" w:cs="Tahoma"/>
          <w:sz w:val="23"/>
          <w:szCs w:val="23"/>
        </w:rPr>
      </w:pPr>
      <w:r w:rsidRPr="0093012F">
        <w:rPr>
          <w:rFonts w:ascii="Tahoma" w:hAnsi="Tahoma" w:cs="Tahoma"/>
          <w:sz w:val="23"/>
          <w:szCs w:val="23"/>
        </w:rPr>
        <w:t xml:space="preserve">Obr. </w:t>
      </w:r>
      <w:r w:rsidR="0093012F" w:rsidRPr="0093012F">
        <w:rPr>
          <w:rFonts w:ascii="Tahoma" w:hAnsi="Tahoma" w:cs="Tahoma"/>
          <w:sz w:val="23"/>
          <w:szCs w:val="23"/>
        </w:rPr>
        <w:t>32</w:t>
      </w:r>
      <w:r w:rsidRPr="0093012F">
        <w:rPr>
          <w:rFonts w:ascii="Tahoma" w:hAnsi="Tahoma" w:cs="Tahoma"/>
          <w:sz w:val="23"/>
          <w:szCs w:val="23"/>
        </w:rPr>
        <w:t xml:space="preserve">: </w:t>
      </w:r>
      <w:r w:rsidRPr="00EA6A05">
        <w:rPr>
          <w:rFonts w:ascii="Tahoma" w:hAnsi="Tahoma" w:cs="Tahoma"/>
          <w:sz w:val="23"/>
          <w:szCs w:val="23"/>
        </w:rPr>
        <w:t>Stavebno - technický stav NKP na území mesta Martin k 30.1.2014</w:t>
      </w:r>
    </w:p>
    <w:p w:rsidR="007076D4" w:rsidRDefault="007076D4" w:rsidP="007076D4">
      <w:pPr>
        <w:spacing w:after="0"/>
      </w:pPr>
      <w:r>
        <w:rPr>
          <w:noProof/>
        </w:rPr>
        <w:drawing>
          <wp:inline distT="0" distB="0" distL="0" distR="0">
            <wp:extent cx="5486400" cy="3200400"/>
            <wp:effectExtent l="0" t="0" r="0" b="0"/>
            <wp:docPr id="14" name="Graf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076D4" w:rsidRPr="00EA6A05" w:rsidRDefault="007076D4" w:rsidP="007076D4">
      <w:pPr>
        <w:spacing w:after="0"/>
        <w:rPr>
          <w:rFonts w:ascii="Tahoma" w:hAnsi="Tahoma" w:cs="Tahoma"/>
          <w:i/>
          <w:sz w:val="23"/>
          <w:szCs w:val="23"/>
        </w:rPr>
      </w:pPr>
      <w:r w:rsidRPr="00EA6A05">
        <w:rPr>
          <w:rFonts w:ascii="Tahoma" w:hAnsi="Tahoma" w:cs="Tahoma"/>
          <w:i/>
          <w:sz w:val="23"/>
          <w:szCs w:val="23"/>
        </w:rPr>
        <w:t>Zdroj: Pamiatkový úrad SR</w:t>
      </w:r>
    </w:p>
    <w:p w:rsidR="007076D4" w:rsidRPr="007244EA" w:rsidRDefault="007076D4" w:rsidP="007076D4">
      <w:pPr>
        <w:spacing w:after="0"/>
        <w:jc w:val="both"/>
        <w:rPr>
          <w:rFonts w:ascii="Tahoma" w:hAnsi="Tahoma" w:cs="Tahoma"/>
          <w:sz w:val="23"/>
          <w:szCs w:val="23"/>
        </w:rPr>
      </w:pPr>
      <w:r w:rsidRPr="007244EA">
        <w:rPr>
          <w:rFonts w:ascii="Tahoma" w:hAnsi="Tahoma" w:cs="Tahoma"/>
          <w:sz w:val="23"/>
          <w:szCs w:val="23"/>
        </w:rPr>
        <w:t xml:space="preserve">Mesto Martin nie je zriaďovateľom žiadnej pamäťovej ani fondovej inštitúcie. Svoje aktivity na úseku kultúrnej infraštruktúry vykonáva vo forme ochrany, údržby a opráv kultúrnych pamiatok v jeho vlastníctve, ktorých dominantná časť sa nachádza na Národnom cintoríne. Mesto Martin je tiež vlastníkom Turčianskej galérie. Infraštruktúra vo vlastníctve Mesta Martin využívaná na rozvoj kultúrneho života v meste, pozostáva aj </w:t>
      </w:r>
      <w:r w:rsidRPr="007244EA">
        <w:rPr>
          <w:rFonts w:ascii="Tahoma" w:hAnsi="Tahoma" w:cs="Tahoma"/>
          <w:sz w:val="23"/>
          <w:szCs w:val="23"/>
        </w:rPr>
        <w:lastRenderedPageBreak/>
        <w:t>z </w:t>
      </w:r>
      <w:r w:rsidR="007244EA" w:rsidRPr="007244EA">
        <w:rPr>
          <w:rFonts w:ascii="Tahoma" w:hAnsi="Tahoma" w:cs="Tahoma"/>
          <w:sz w:val="23"/>
          <w:szCs w:val="23"/>
        </w:rPr>
        <w:t>k</w:t>
      </w:r>
      <w:r w:rsidRPr="007244EA">
        <w:rPr>
          <w:rFonts w:ascii="Tahoma" w:hAnsi="Tahoma" w:cs="Tahoma"/>
          <w:sz w:val="23"/>
          <w:szCs w:val="23"/>
        </w:rPr>
        <w:t>ina Moskva, letného kina, základnej umeleckej školy, kultúrneho domu v Záturčí, kultúrnej a spoločenskej miestnosti na Bambuskách a Domu J. C. Hronského.</w:t>
      </w:r>
    </w:p>
    <w:p w:rsidR="007076D4" w:rsidRPr="007244EA" w:rsidRDefault="007076D4" w:rsidP="007076D4">
      <w:pPr>
        <w:spacing w:after="0"/>
        <w:jc w:val="both"/>
        <w:rPr>
          <w:rFonts w:ascii="Tahoma" w:hAnsi="Tahoma" w:cs="Tahoma"/>
          <w:sz w:val="23"/>
          <w:szCs w:val="23"/>
        </w:rPr>
      </w:pPr>
    </w:p>
    <w:p w:rsidR="007076D4" w:rsidRPr="007244EA" w:rsidRDefault="007076D4" w:rsidP="007076D4">
      <w:pPr>
        <w:spacing w:after="0"/>
        <w:jc w:val="both"/>
        <w:rPr>
          <w:rFonts w:ascii="Tahoma" w:hAnsi="Tahoma" w:cs="Tahoma"/>
          <w:sz w:val="23"/>
          <w:szCs w:val="23"/>
        </w:rPr>
      </w:pPr>
      <w:r w:rsidRPr="007244EA">
        <w:rPr>
          <w:rFonts w:ascii="Tahoma" w:hAnsi="Tahoma" w:cs="Tahoma"/>
          <w:sz w:val="23"/>
          <w:szCs w:val="23"/>
        </w:rPr>
        <w:t xml:space="preserve">V období 2007 – 2013 sa s podporou Európskeho fondu regionálneho rozvoja podarilo v Martine zrekonštruovať objekt Múzea Andreja Kmeťa, Slovenská národná knižnica zahájila národný projekt digitalizácie viac ako 2,5 milióna svojich objektov. Schválený projekt na digitalizáciu archívu Matice slovenskej bol pre </w:t>
      </w:r>
      <w:r w:rsidRPr="007244EA">
        <w:rPr>
          <w:rStyle w:val="Siln"/>
          <w:rFonts w:ascii="Tahoma" w:hAnsi="Tahoma" w:cs="Tahoma"/>
          <w:b w:val="0"/>
          <w:sz w:val="23"/>
          <w:szCs w:val="23"/>
        </w:rPr>
        <w:t>neúspešné verejné obstarávanie digitalizačnej techniky</w:t>
      </w:r>
      <w:r w:rsidRPr="007244EA">
        <w:rPr>
          <w:rFonts w:ascii="Tahoma" w:hAnsi="Tahoma" w:cs="Tahoma"/>
          <w:b/>
          <w:sz w:val="23"/>
          <w:szCs w:val="23"/>
        </w:rPr>
        <w:t xml:space="preserve"> </w:t>
      </w:r>
      <w:r w:rsidRPr="007244EA">
        <w:rPr>
          <w:rFonts w:ascii="Tahoma" w:hAnsi="Tahoma" w:cs="Tahoma"/>
          <w:sz w:val="23"/>
          <w:szCs w:val="23"/>
        </w:rPr>
        <w:t xml:space="preserve">ukončený predčasne. S podporou Finančného mechanizmu Európskeho hospodárskeho priestoru a Nórskeho finančného mechanizmu bola zrealizovaná oprava šindľových striech v Múzeu slovenskej dediny.   </w:t>
      </w:r>
    </w:p>
    <w:p w:rsidR="007076D4" w:rsidRPr="007244EA" w:rsidRDefault="007076D4" w:rsidP="007244EA">
      <w:pPr>
        <w:spacing w:after="0"/>
        <w:jc w:val="both"/>
        <w:rPr>
          <w:rFonts w:ascii="Tahoma" w:hAnsi="Tahoma" w:cs="Tahoma"/>
          <w:sz w:val="23"/>
          <w:szCs w:val="23"/>
        </w:rPr>
      </w:pPr>
    </w:p>
    <w:p w:rsidR="007076D4" w:rsidRPr="00830114" w:rsidRDefault="007076D4" w:rsidP="007076D4">
      <w:pPr>
        <w:jc w:val="both"/>
        <w:rPr>
          <w:rFonts w:ascii="Tahoma" w:hAnsi="Tahoma" w:cs="Tahoma"/>
          <w:color w:val="FF0000"/>
          <w:sz w:val="23"/>
          <w:szCs w:val="23"/>
        </w:rPr>
      </w:pPr>
      <w:r w:rsidRPr="007244EA">
        <w:rPr>
          <w:rFonts w:ascii="Tahoma" w:hAnsi="Tahoma" w:cs="Tahoma"/>
          <w:sz w:val="23"/>
          <w:szCs w:val="23"/>
        </w:rPr>
        <w:t>Napriek tomu, že mesto Martin má zákonom priznaný status kultúrneho centra Slovákov, dodnes mu chýba infraštruktúra, ktorá by plnila rolu moderného multifunkčného kultúrneho centra, kde by sa mohli rozvíjať a prezentovať aspekty kultúrneho života mesta a zásadne prispieť k napĺňaniu strategických cieľov EÚ a SR v oblasti kreatívnej kultúry. Potenciál pre ustanovenie takého stánku ponúka najmä Kino Moskva. Mestská kultúra je tak v súčasnosti  zabezpečovaná príspevkovou organizáciou Kultúrna scéna Martin, ktorá na pôde prenajatej Mestskej scény organizuje multižánrové podujatia a poskytuje priestory iným kultúrnym organizáciám</w:t>
      </w:r>
      <w:r w:rsidRPr="007076D4">
        <w:rPr>
          <w:rFonts w:ascii="Tahoma" w:hAnsi="Tahoma" w:cs="Tahoma"/>
          <w:color w:val="282828"/>
          <w:sz w:val="23"/>
          <w:szCs w:val="23"/>
        </w:rPr>
        <w:t>.</w:t>
      </w:r>
      <w:r>
        <w:rPr>
          <w:rFonts w:ascii="Tahoma" w:hAnsi="Tahoma" w:cs="Tahoma"/>
          <w:color w:val="282828"/>
          <w:sz w:val="23"/>
          <w:szCs w:val="23"/>
        </w:rPr>
        <w:t xml:space="preserve"> </w:t>
      </w:r>
      <w:r w:rsidR="001B15EA">
        <w:rPr>
          <w:rFonts w:ascii="Tahoma" w:hAnsi="Tahoma" w:cs="Tahoma"/>
          <w:color w:val="282828"/>
          <w:sz w:val="23"/>
          <w:szCs w:val="23"/>
        </w:rPr>
        <w:t>Na komerčnej báze dopĺňa ponuku kultúrneho vyžitia tiež Bar Museum v budove SNM – Etnografického múzea.</w:t>
      </w:r>
      <w:r w:rsidRPr="00830114">
        <w:rPr>
          <w:rFonts w:ascii="Tahoma" w:hAnsi="Tahoma" w:cs="Tahoma"/>
          <w:color w:val="FF0000"/>
          <w:sz w:val="23"/>
          <w:szCs w:val="23"/>
        </w:rPr>
        <w:t xml:space="preserve">  </w:t>
      </w:r>
    </w:p>
    <w:p w:rsidR="00DD4398" w:rsidRPr="009255CE" w:rsidRDefault="00DD4398" w:rsidP="00DD4398">
      <w:pPr>
        <w:spacing w:after="0"/>
        <w:jc w:val="both"/>
        <w:rPr>
          <w:rFonts w:ascii="Tahoma" w:hAnsi="Tahoma" w:cs="Tahoma"/>
          <w:sz w:val="23"/>
          <w:szCs w:val="23"/>
        </w:rPr>
      </w:pPr>
    </w:p>
    <w:p w:rsidR="009255CE" w:rsidRDefault="009255CE" w:rsidP="00BE7C38">
      <w:pPr>
        <w:jc w:val="both"/>
        <w:rPr>
          <w:rFonts w:ascii="Tahoma" w:hAnsi="Tahoma" w:cs="Tahoma"/>
          <w:sz w:val="23"/>
          <w:szCs w:val="23"/>
        </w:rPr>
      </w:pPr>
    </w:p>
    <w:p w:rsidR="006A0791" w:rsidRDefault="006A0791"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7244EA" w:rsidRDefault="007244EA" w:rsidP="006A0791">
      <w:pPr>
        <w:pStyle w:val="Odsekzoznamu"/>
        <w:ind w:left="1080"/>
        <w:rPr>
          <w:rFonts w:ascii="Tahoma" w:hAnsi="Tahoma" w:cs="Tahoma"/>
          <w:b/>
          <w:sz w:val="23"/>
          <w:szCs w:val="23"/>
        </w:rPr>
      </w:pPr>
    </w:p>
    <w:p w:rsidR="00431199" w:rsidRDefault="00431199" w:rsidP="00431199">
      <w:pPr>
        <w:pStyle w:val="Odsekzoznamu"/>
        <w:numPr>
          <w:ilvl w:val="2"/>
          <w:numId w:val="1"/>
        </w:numPr>
        <w:rPr>
          <w:rFonts w:ascii="Tahoma" w:hAnsi="Tahoma" w:cs="Tahoma"/>
          <w:b/>
          <w:sz w:val="23"/>
          <w:szCs w:val="23"/>
        </w:rPr>
      </w:pPr>
      <w:r>
        <w:rPr>
          <w:rFonts w:ascii="Tahoma" w:hAnsi="Tahoma" w:cs="Tahoma"/>
          <w:b/>
          <w:sz w:val="23"/>
          <w:szCs w:val="23"/>
        </w:rPr>
        <w:t>Šport</w:t>
      </w:r>
      <w:r w:rsidR="00DA3709">
        <w:rPr>
          <w:rFonts w:ascii="Tahoma" w:hAnsi="Tahoma" w:cs="Tahoma"/>
          <w:b/>
          <w:sz w:val="23"/>
          <w:szCs w:val="23"/>
        </w:rPr>
        <w:t xml:space="preserve"> </w:t>
      </w:r>
    </w:p>
    <w:p w:rsidR="007244EA" w:rsidRDefault="007244EA" w:rsidP="007244EA">
      <w:pPr>
        <w:jc w:val="both"/>
        <w:rPr>
          <w:rFonts w:ascii="Tahoma" w:hAnsi="Tahoma" w:cs="Tahoma"/>
          <w:sz w:val="23"/>
          <w:szCs w:val="23"/>
        </w:rPr>
      </w:pPr>
      <w:r w:rsidRPr="0079255E">
        <w:rPr>
          <w:rFonts w:ascii="Tahoma" w:hAnsi="Tahoma" w:cs="Tahoma"/>
          <w:sz w:val="23"/>
          <w:szCs w:val="23"/>
        </w:rPr>
        <w:t xml:space="preserve">Športová infraštruktúra </w:t>
      </w:r>
      <w:r>
        <w:rPr>
          <w:rFonts w:ascii="Tahoma" w:hAnsi="Tahoma" w:cs="Tahoma"/>
          <w:sz w:val="23"/>
          <w:szCs w:val="23"/>
        </w:rPr>
        <w:t>na území mesta Martin pozostáva zo:</w:t>
      </w:r>
    </w:p>
    <w:p w:rsidR="007244EA" w:rsidRPr="007244EA" w:rsidRDefault="007244EA" w:rsidP="007244EA">
      <w:pPr>
        <w:pStyle w:val="Odsekzoznamu"/>
        <w:numPr>
          <w:ilvl w:val="0"/>
          <w:numId w:val="3"/>
        </w:numPr>
        <w:spacing w:after="0"/>
        <w:jc w:val="both"/>
        <w:rPr>
          <w:rFonts w:ascii="Tahoma" w:hAnsi="Tahoma" w:cs="Tahoma"/>
          <w:sz w:val="23"/>
          <w:szCs w:val="23"/>
        </w:rPr>
      </w:pPr>
      <w:r>
        <w:rPr>
          <w:rFonts w:ascii="Tahoma" w:hAnsi="Tahoma" w:cs="Tahoma"/>
          <w:sz w:val="23"/>
          <w:szCs w:val="23"/>
        </w:rPr>
        <w:t xml:space="preserve">športovísk tvoriacich súčasť školskej infraštruktúry na území mesta Martin, ktoré sú postupne dobudovávané a rozširované (napr. atletický ovál pri ZŠ T. Zanovita </w:t>
      </w:r>
      <w:r>
        <w:rPr>
          <w:rFonts w:ascii="Tahoma" w:hAnsi="Tahoma" w:cs="Tahoma"/>
          <w:sz w:val="23"/>
          <w:szCs w:val="23"/>
        </w:rPr>
        <w:lastRenderedPageBreak/>
        <w:t>dobudovaný v r. 2012</w:t>
      </w:r>
      <w:r w:rsidRPr="007244EA">
        <w:rPr>
          <w:rFonts w:ascii="Tahoma" w:hAnsi="Tahoma" w:cs="Tahoma"/>
          <w:sz w:val="23"/>
          <w:szCs w:val="23"/>
        </w:rPr>
        <w:t>, outdoorové posilňovacie miesta s vonkajšími posilňovacími zariadeniami pri ZŠ Mudroňova, Východná, Hurbanova, Záturčie a pod.),</w:t>
      </w:r>
    </w:p>
    <w:p w:rsidR="007244EA" w:rsidRPr="007244EA" w:rsidRDefault="007244EA" w:rsidP="007244EA">
      <w:pPr>
        <w:pStyle w:val="Odsekzoznamu"/>
        <w:numPr>
          <w:ilvl w:val="0"/>
          <w:numId w:val="3"/>
        </w:numPr>
        <w:jc w:val="both"/>
        <w:rPr>
          <w:rFonts w:ascii="Tahoma" w:hAnsi="Tahoma" w:cs="Tahoma"/>
          <w:sz w:val="23"/>
          <w:szCs w:val="23"/>
        </w:rPr>
      </w:pPr>
      <w:r w:rsidRPr="007244EA">
        <w:rPr>
          <w:rFonts w:ascii="Tahoma" w:hAnsi="Tahoma" w:cs="Tahoma"/>
          <w:sz w:val="23"/>
          <w:szCs w:val="23"/>
        </w:rPr>
        <w:t>športových areálov vybudovaných verejným sektorom, resp. štátnymi podnikmi (napr. ZŤS) najmä v 70. – 80. rokoch 20. stor.,</w:t>
      </w:r>
    </w:p>
    <w:p w:rsidR="007244EA" w:rsidRPr="007244EA" w:rsidRDefault="007244EA" w:rsidP="007244EA">
      <w:pPr>
        <w:pStyle w:val="Odsekzoznamu"/>
        <w:numPr>
          <w:ilvl w:val="0"/>
          <w:numId w:val="3"/>
        </w:numPr>
        <w:jc w:val="both"/>
        <w:rPr>
          <w:rFonts w:ascii="Tahoma" w:hAnsi="Tahoma" w:cs="Tahoma"/>
          <w:sz w:val="23"/>
          <w:szCs w:val="23"/>
        </w:rPr>
      </w:pPr>
      <w:r w:rsidRPr="007244EA">
        <w:rPr>
          <w:rFonts w:ascii="Tahoma" w:hAnsi="Tahoma" w:cs="Tahoma"/>
          <w:sz w:val="23"/>
          <w:szCs w:val="23"/>
        </w:rPr>
        <w:t xml:space="preserve">areálu zimných športov na Martinských holiach, </w:t>
      </w:r>
    </w:p>
    <w:p w:rsidR="007244EA" w:rsidRPr="007244EA" w:rsidRDefault="007244EA" w:rsidP="007244EA">
      <w:pPr>
        <w:pStyle w:val="Odsekzoznamu"/>
        <w:numPr>
          <w:ilvl w:val="0"/>
          <w:numId w:val="3"/>
        </w:numPr>
        <w:jc w:val="both"/>
        <w:rPr>
          <w:rFonts w:ascii="Tahoma" w:hAnsi="Tahoma" w:cs="Tahoma"/>
          <w:sz w:val="23"/>
          <w:szCs w:val="23"/>
        </w:rPr>
      </w:pPr>
      <w:r w:rsidRPr="007244EA">
        <w:rPr>
          <w:rFonts w:ascii="Tahoma" w:hAnsi="Tahoma" w:cs="Tahoma"/>
          <w:sz w:val="23"/>
          <w:szCs w:val="23"/>
        </w:rPr>
        <w:t>komerčnej športovej infraštruktúry a vlastnej športovej infraštruktúry firiem (fitnescentrá, posilňovne, tenisové kurty, lanové centrum a pod.),</w:t>
      </w:r>
    </w:p>
    <w:p w:rsidR="007244EA" w:rsidRPr="007244EA" w:rsidRDefault="007244EA" w:rsidP="007244EA">
      <w:pPr>
        <w:pStyle w:val="Odsekzoznamu"/>
        <w:numPr>
          <w:ilvl w:val="0"/>
          <w:numId w:val="3"/>
        </w:numPr>
        <w:jc w:val="both"/>
        <w:rPr>
          <w:rFonts w:ascii="Tahoma" w:hAnsi="Tahoma" w:cs="Tahoma"/>
          <w:sz w:val="23"/>
          <w:szCs w:val="23"/>
        </w:rPr>
      </w:pPr>
      <w:r w:rsidRPr="007244EA">
        <w:rPr>
          <w:rFonts w:ascii="Tahoma" w:hAnsi="Tahoma" w:cs="Tahoma"/>
          <w:sz w:val="23"/>
          <w:szCs w:val="23"/>
        </w:rPr>
        <w:t>doplňujúcej verejnej športovej infraštruktúry na sídliskách, resp. v ich blízkosti podporujúcej zdravý životný štýl (napr. chodník zdravia na Severe, outdoorové zariadenia pri Klube dôchodcov na Šoltésovej ul., bežecké trasy v lesoparku Jedľoviny, skatepark pri obchodnom centre na nábreží Turca, lanové centrum v Jahodníckych hájoch),</w:t>
      </w:r>
    </w:p>
    <w:p w:rsidR="007244EA" w:rsidRPr="002B33AF" w:rsidRDefault="007244EA" w:rsidP="007244EA">
      <w:pPr>
        <w:pStyle w:val="Odsekzoznamu"/>
        <w:numPr>
          <w:ilvl w:val="0"/>
          <w:numId w:val="3"/>
        </w:numPr>
        <w:jc w:val="both"/>
        <w:rPr>
          <w:rFonts w:ascii="Tahoma" w:hAnsi="Tahoma" w:cs="Tahoma"/>
          <w:sz w:val="23"/>
          <w:szCs w:val="23"/>
        </w:rPr>
      </w:pPr>
      <w:r w:rsidRPr="002B33AF">
        <w:rPr>
          <w:rFonts w:ascii="Tahoma" w:hAnsi="Tahoma" w:cs="Tahoma"/>
          <w:sz w:val="23"/>
          <w:szCs w:val="23"/>
        </w:rPr>
        <w:t>siete turistických a cykloturistických trás prepájajúcich mesto Martin s jeho širším okolím.</w:t>
      </w:r>
    </w:p>
    <w:p w:rsidR="007244EA" w:rsidRDefault="007244EA" w:rsidP="007244EA">
      <w:pPr>
        <w:jc w:val="both"/>
        <w:rPr>
          <w:rFonts w:ascii="Tahoma" w:hAnsi="Tahoma" w:cs="Tahoma"/>
          <w:sz w:val="23"/>
          <w:szCs w:val="23"/>
        </w:rPr>
      </w:pPr>
      <w:r>
        <w:rPr>
          <w:rFonts w:ascii="Tahoma" w:hAnsi="Tahoma" w:cs="Tahoma"/>
          <w:sz w:val="23"/>
          <w:szCs w:val="23"/>
        </w:rPr>
        <w:t xml:space="preserve">Vďaka trendom v oblasti telovýchovy, športu a pohybovej rekreácie, ktoré sa zo zahraničia prenášajú aj do regiónu Turiec, sa postupne vyvíja aj dopyt verejnosti po športovom vyžití a tým aj dopyt po infraštruktúre umožňujúcej toto športové vyžitie. Komercializácia športovo – telovýchovnej ponuky reaguje najmä na znižovanie záujmu o organizovaný šport v prospech individuálneho športového vyžitia. Zvyšuje sa dopyt po komplexnosti a viacúčelovosti areálov a zariadení v zmysle uspokojenia športovoých a pohybových potrieb širokej škály obyvateľstva. Pretrváva záujem o tradičné kolektívne športy (futbal, hokej, tenis), prichádzajú však aj nové kolektívne športy (v Martine napr. </w:t>
      </w:r>
      <w:r w:rsidRPr="007244EA">
        <w:rPr>
          <w:rFonts w:ascii="Tahoma" w:hAnsi="Tahoma" w:cs="Tahoma"/>
          <w:sz w:val="23"/>
          <w:szCs w:val="23"/>
        </w:rPr>
        <w:t>hokejbal</w:t>
      </w:r>
      <w:r>
        <w:rPr>
          <w:rFonts w:ascii="Tahoma" w:hAnsi="Tahoma" w:cs="Tahoma"/>
          <w:sz w:val="23"/>
          <w:szCs w:val="23"/>
        </w:rPr>
        <w:t>, florbal, squash, curling). Atraktívnymi sa stávajú adrenalínové športy (v Martine napr. paragliding, freeride mountain biking, kite skiing). Vo všeobecnosti sa zvyšuje záujem o pohybové aktivity za účelom zdravého životného štýlu, kam patrí aj fitness, aerobik, turistika a cykloturistika. Narastá záujem o športové vyžitie seniorov.</w:t>
      </w:r>
    </w:p>
    <w:p w:rsidR="009B7329" w:rsidRPr="0021352D" w:rsidRDefault="009B7329" w:rsidP="0021352D">
      <w:pPr>
        <w:ind w:left="360"/>
        <w:jc w:val="both"/>
        <w:rPr>
          <w:rFonts w:ascii="Tahoma" w:hAnsi="Tahoma" w:cs="Tahoma"/>
          <w:sz w:val="23"/>
          <w:szCs w:val="23"/>
        </w:rPr>
        <w:sectPr w:rsidR="009B7329" w:rsidRPr="0021352D" w:rsidSect="004B38F0">
          <w:footerReference w:type="default" r:id="rId28"/>
          <w:pgSz w:w="11906" w:h="16838" w:code="9"/>
          <w:pgMar w:top="1418" w:right="1418" w:bottom="1418" w:left="1418" w:header="709" w:footer="709" w:gutter="0"/>
          <w:cols w:space="708"/>
          <w:docGrid w:linePitch="360"/>
        </w:sectPr>
      </w:pPr>
    </w:p>
    <w:p w:rsidR="009B7329" w:rsidRDefault="009B7329" w:rsidP="00B14086">
      <w:pPr>
        <w:rPr>
          <w:rFonts w:ascii="Tahoma" w:hAnsi="Tahoma" w:cs="Tahoma"/>
          <w:sz w:val="23"/>
          <w:szCs w:val="23"/>
        </w:rPr>
      </w:pPr>
      <w:r w:rsidRPr="0093012F">
        <w:rPr>
          <w:rFonts w:ascii="Tahoma" w:hAnsi="Tahoma" w:cs="Tahoma"/>
          <w:sz w:val="23"/>
          <w:szCs w:val="23"/>
        </w:rPr>
        <w:lastRenderedPageBreak/>
        <w:t xml:space="preserve">Tab. </w:t>
      </w:r>
      <w:r w:rsidR="0093012F" w:rsidRPr="0093012F">
        <w:rPr>
          <w:rFonts w:ascii="Tahoma" w:hAnsi="Tahoma" w:cs="Tahoma"/>
          <w:sz w:val="23"/>
          <w:szCs w:val="23"/>
        </w:rPr>
        <w:t>22</w:t>
      </w:r>
      <w:r>
        <w:rPr>
          <w:rFonts w:ascii="Tahoma" w:hAnsi="Tahoma" w:cs="Tahoma"/>
          <w:sz w:val="23"/>
          <w:szCs w:val="23"/>
        </w:rPr>
        <w:t xml:space="preserve">: </w:t>
      </w:r>
      <w:r w:rsidR="002B33AF">
        <w:rPr>
          <w:rFonts w:ascii="Tahoma" w:hAnsi="Tahoma" w:cs="Tahoma"/>
          <w:sz w:val="23"/>
          <w:szCs w:val="23"/>
        </w:rPr>
        <w:t>Najvýznamnejšia</w:t>
      </w:r>
      <w:r>
        <w:rPr>
          <w:rFonts w:ascii="Tahoma" w:hAnsi="Tahoma" w:cs="Tahoma"/>
          <w:sz w:val="23"/>
          <w:szCs w:val="23"/>
        </w:rPr>
        <w:t xml:space="preserve"> športová infraštruktúra na území mesta Martin</w:t>
      </w:r>
    </w:p>
    <w:tbl>
      <w:tblPr>
        <w:tblStyle w:val="GridTable5DarkAccent6"/>
        <w:tblW w:w="14240" w:type="dxa"/>
        <w:tblLook w:val="04A0"/>
      </w:tblPr>
      <w:tblGrid>
        <w:gridCol w:w="544"/>
        <w:gridCol w:w="1859"/>
        <w:gridCol w:w="732"/>
        <w:gridCol w:w="2077"/>
        <w:gridCol w:w="2962"/>
        <w:gridCol w:w="3477"/>
        <w:gridCol w:w="2589"/>
      </w:tblGrid>
      <w:tr w:rsidR="009B7329" w:rsidRPr="009B7329" w:rsidTr="009B7329">
        <w:trPr>
          <w:cnfStyle w:val="100000000000"/>
          <w:trHeight w:val="225"/>
        </w:trPr>
        <w:tc>
          <w:tcPr>
            <w:cnfStyle w:val="001000000000"/>
            <w:tcW w:w="440" w:type="dxa"/>
            <w:hideMark/>
          </w:tcPr>
          <w:p w:rsidR="009B7329" w:rsidRPr="009B7329" w:rsidRDefault="009B7329" w:rsidP="009B7329">
            <w:pPr>
              <w:spacing w:after="0" w:line="240" w:lineRule="auto"/>
            </w:pPr>
            <w:r w:rsidRPr="009B7329">
              <w:t>p.č.</w:t>
            </w:r>
          </w:p>
        </w:tc>
        <w:tc>
          <w:tcPr>
            <w:tcW w:w="1880" w:type="dxa"/>
            <w:hideMark/>
          </w:tcPr>
          <w:p w:rsidR="009B7329" w:rsidRPr="009B7329" w:rsidRDefault="009B7329" w:rsidP="009B7329">
            <w:pPr>
              <w:spacing w:after="0" w:line="240" w:lineRule="auto"/>
              <w:cnfStyle w:val="100000000000"/>
            </w:pPr>
            <w:r w:rsidRPr="009B7329">
              <w:t>zariadenie</w:t>
            </w:r>
          </w:p>
        </w:tc>
        <w:tc>
          <w:tcPr>
            <w:tcW w:w="660" w:type="dxa"/>
            <w:hideMark/>
          </w:tcPr>
          <w:p w:rsidR="009B7329" w:rsidRPr="009B7329" w:rsidRDefault="009B7329" w:rsidP="009B7329">
            <w:pPr>
              <w:spacing w:after="0" w:line="240" w:lineRule="auto"/>
              <w:cnfStyle w:val="100000000000"/>
            </w:pPr>
            <w:r w:rsidRPr="009B7329">
              <w:t>počet</w:t>
            </w:r>
          </w:p>
        </w:tc>
        <w:tc>
          <w:tcPr>
            <w:tcW w:w="2100" w:type="dxa"/>
            <w:hideMark/>
          </w:tcPr>
          <w:p w:rsidR="009B7329" w:rsidRPr="009B7329" w:rsidRDefault="009B7329" w:rsidP="009B7329">
            <w:pPr>
              <w:spacing w:after="0" w:line="240" w:lineRule="auto"/>
              <w:cnfStyle w:val="100000000000"/>
            </w:pPr>
            <w:r w:rsidRPr="009B7329">
              <w:t>vlastník</w:t>
            </w:r>
          </w:p>
        </w:tc>
        <w:tc>
          <w:tcPr>
            <w:tcW w:w="3000" w:type="dxa"/>
            <w:hideMark/>
          </w:tcPr>
          <w:p w:rsidR="009B7329" w:rsidRPr="009B7329" w:rsidRDefault="009B7329" w:rsidP="009B7329">
            <w:pPr>
              <w:spacing w:after="0" w:line="240" w:lineRule="auto"/>
              <w:cnfStyle w:val="100000000000"/>
            </w:pPr>
            <w:r w:rsidRPr="009B7329">
              <w:t>prevádzkovateľ</w:t>
            </w:r>
          </w:p>
        </w:tc>
        <w:tc>
          <w:tcPr>
            <w:tcW w:w="3540" w:type="dxa"/>
            <w:hideMark/>
          </w:tcPr>
          <w:p w:rsidR="009B7329" w:rsidRPr="009B7329" w:rsidRDefault="009B7329" w:rsidP="009B7329">
            <w:pPr>
              <w:spacing w:after="0" w:line="240" w:lineRule="auto"/>
              <w:cnfStyle w:val="100000000000"/>
            </w:pPr>
            <w:r w:rsidRPr="009B7329">
              <w:t>špecifikácia</w:t>
            </w:r>
          </w:p>
        </w:tc>
        <w:tc>
          <w:tcPr>
            <w:tcW w:w="2620" w:type="dxa"/>
            <w:hideMark/>
          </w:tcPr>
          <w:p w:rsidR="009B7329" w:rsidRPr="009B7329" w:rsidRDefault="009B7329" w:rsidP="009B7329">
            <w:pPr>
              <w:spacing w:after="0" w:line="240" w:lineRule="auto"/>
              <w:cnfStyle w:val="100000000000"/>
            </w:pPr>
            <w:r w:rsidRPr="009B7329">
              <w:t>umiestnenie</w:t>
            </w:r>
          </w:p>
        </w:tc>
      </w:tr>
      <w:tr w:rsidR="009B7329" w:rsidRPr="009B7329" w:rsidTr="009B7329">
        <w:trPr>
          <w:cnfStyle w:val="000000100000"/>
          <w:trHeight w:val="600"/>
        </w:trPr>
        <w:tc>
          <w:tcPr>
            <w:cnfStyle w:val="001000000000"/>
            <w:tcW w:w="440" w:type="dxa"/>
            <w:vMerge w:val="restart"/>
            <w:hideMark/>
          </w:tcPr>
          <w:p w:rsidR="009B7329" w:rsidRPr="009B7329" w:rsidRDefault="009B7329" w:rsidP="009B7329">
            <w:pPr>
              <w:spacing w:after="0" w:line="240" w:lineRule="auto"/>
              <w:rPr>
                <w:color w:val="000000"/>
              </w:rPr>
            </w:pPr>
            <w:r w:rsidRPr="009B7329">
              <w:rPr>
                <w:color w:val="000000"/>
              </w:rPr>
              <w:t>1</w:t>
            </w:r>
          </w:p>
        </w:tc>
        <w:tc>
          <w:tcPr>
            <w:tcW w:w="1880" w:type="dxa"/>
            <w:vMerge w:val="restart"/>
            <w:hideMark/>
          </w:tcPr>
          <w:p w:rsidR="009B7329" w:rsidRPr="009B7329" w:rsidRDefault="009B7329" w:rsidP="009B7329">
            <w:pPr>
              <w:spacing w:after="0" w:line="240" w:lineRule="auto"/>
              <w:cnfStyle w:val="000000100000"/>
              <w:rPr>
                <w:color w:val="000000"/>
              </w:rPr>
            </w:pPr>
            <w:r w:rsidRPr="009B7329">
              <w:rPr>
                <w:color w:val="000000"/>
              </w:rPr>
              <w:t>Krytá plaváreň</w:t>
            </w:r>
          </w:p>
        </w:tc>
        <w:tc>
          <w:tcPr>
            <w:tcW w:w="660" w:type="dxa"/>
            <w:vMerge w:val="restart"/>
            <w:hideMark/>
          </w:tcPr>
          <w:p w:rsidR="009B7329" w:rsidRPr="009B7329" w:rsidRDefault="009B7329" w:rsidP="009B7329">
            <w:pPr>
              <w:spacing w:after="0" w:line="240" w:lineRule="auto"/>
              <w:cnfStyle w:val="000000100000"/>
              <w:rPr>
                <w:color w:val="000000"/>
              </w:rPr>
            </w:pPr>
            <w:r w:rsidRPr="009B7329">
              <w:rPr>
                <w:color w:val="000000"/>
              </w:rPr>
              <w:t>2</w:t>
            </w: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Sunny Martin, s.r.o.</w:t>
            </w: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plavecký bazén 25x12 m</w:t>
            </w: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Novomeského 1</w:t>
            </w:r>
          </w:p>
        </w:tc>
      </w:tr>
      <w:tr w:rsidR="009B7329" w:rsidRPr="009B7329" w:rsidTr="009B7329">
        <w:trPr>
          <w:trHeight w:val="6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Fit klub, s.r.o.</w:t>
            </w: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plavecký bazén 16x8 m, detský bazén 8x4 m</w:t>
            </w: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 xml:space="preserve">ZŠ Hurbanova </w:t>
            </w:r>
          </w:p>
        </w:tc>
      </w:tr>
      <w:tr w:rsidR="009B7329" w:rsidRPr="009B7329" w:rsidTr="009B7329">
        <w:trPr>
          <w:cnfStyle w:val="000000100000"/>
          <w:trHeight w:val="300"/>
        </w:trPr>
        <w:tc>
          <w:tcPr>
            <w:cnfStyle w:val="001000000000"/>
            <w:tcW w:w="440" w:type="dxa"/>
            <w:hideMark/>
          </w:tcPr>
          <w:p w:rsidR="009B7329" w:rsidRPr="009B7329" w:rsidRDefault="009B7329" w:rsidP="009B7329">
            <w:pPr>
              <w:spacing w:after="0" w:line="240" w:lineRule="auto"/>
              <w:rPr>
                <w:color w:val="000000"/>
              </w:rPr>
            </w:pPr>
            <w:r w:rsidRPr="009B7329">
              <w:rPr>
                <w:color w:val="000000"/>
              </w:rPr>
              <w:t>2</w:t>
            </w:r>
          </w:p>
        </w:tc>
        <w:tc>
          <w:tcPr>
            <w:tcW w:w="1880" w:type="dxa"/>
            <w:hideMark/>
          </w:tcPr>
          <w:p w:rsidR="009B7329" w:rsidRPr="009B7329" w:rsidRDefault="009B7329" w:rsidP="009B7329">
            <w:pPr>
              <w:spacing w:after="0" w:line="240" w:lineRule="auto"/>
              <w:cnfStyle w:val="000000100000"/>
              <w:rPr>
                <w:color w:val="000000"/>
              </w:rPr>
            </w:pPr>
            <w:r w:rsidRPr="009B7329">
              <w:rPr>
                <w:color w:val="000000"/>
              </w:rPr>
              <w:t>Letné kúpalisko</w:t>
            </w:r>
          </w:p>
        </w:tc>
        <w:tc>
          <w:tcPr>
            <w:tcW w:w="660" w:type="dxa"/>
            <w:hideMark/>
          </w:tcPr>
          <w:p w:rsidR="009B7329" w:rsidRPr="009B7329" w:rsidRDefault="009B7329" w:rsidP="009B7329">
            <w:pPr>
              <w:spacing w:after="0" w:line="240" w:lineRule="auto"/>
              <w:cnfStyle w:val="000000100000"/>
              <w:rPr>
                <w:color w:val="000000"/>
              </w:rPr>
            </w:pPr>
            <w:r w:rsidRPr="009B7329">
              <w:rPr>
                <w:color w:val="000000"/>
              </w:rPr>
              <w:t>1</w:t>
            </w: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Sunny Martin, s.r.o.</w:t>
            </w: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veľký bazén 50x21 m, malý bazén</w:t>
            </w: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Ul. Na Bystričku 36</w:t>
            </w:r>
          </w:p>
        </w:tc>
      </w:tr>
      <w:tr w:rsidR="009B7329" w:rsidRPr="009B7329" w:rsidTr="009B7329">
        <w:trPr>
          <w:trHeight w:val="300"/>
        </w:trPr>
        <w:tc>
          <w:tcPr>
            <w:cnfStyle w:val="001000000000"/>
            <w:tcW w:w="440" w:type="dxa"/>
            <w:hideMark/>
          </w:tcPr>
          <w:p w:rsidR="009B7329" w:rsidRPr="009B7329" w:rsidRDefault="009B7329" w:rsidP="009B7329">
            <w:pPr>
              <w:spacing w:after="0" w:line="240" w:lineRule="auto"/>
              <w:rPr>
                <w:color w:val="000000"/>
              </w:rPr>
            </w:pPr>
            <w:r w:rsidRPr="009B7329">
              <w:rPr>
                <w:color w:val="000000"/>
              </w:rPr>
              <w:t>3</w:t>
            </w:r>
          </w:p>
        </w:tc>
        <w:tc>
          <w:tcPr>
            <w:tcW w:w="1880" w:type="dxa"/>
            <w:hideMark/>
          </w:tcPr>
          <w:p w:rsidR="009B7329" w:rsidRPr="009B7329" w:rsidRDefault="009B7329" w:rsidP="009B7329">
            <w:pPr>
              <w:spacing w:after="0" w:line="240" w:lineRule="auto"/>
              <w:cnfStyle w:val="000000000000"/>
              <w:rPr>
                <w:color w:val="000000"/>
              </w:rPr>
            </w:pPr>
            <w:r>
              <w:rPr>
                <w:color w:val="000000"/>
              </w:rPr>
              <w:t>Z</w:t>
            </w:r>
            <w:r w:rsidRPr="009B7329">
              <w:rPr>
                <w:color w:val="000000"/>
              </w:rPr>
              <w:t>imný štadión</w:t>
            </w:r>
          </w:p>
        </w:tc>
        <w:tc>
          <w:tcPr>
            <w:tcW w:w="660" w:type="dxa"/>
            <w:hideMark/>
          </w:tcPr>
          <w:p w:rsidR="009B7329" w:rsidRPr="009B7329" w:rsidRDefault="009B7329" w:rsidP="009B7329">
            <w:pPr>
              <w:spacing w:after="0" w:line="240" w:lineRule="auto"/>
              <w:cnfStyle w:val="000000000000"/>
              <w:rPr>
                <w:color w:val="000000"/>
              </w:rPr>
            </w:pPr>
            <w:r w:rsidRPr="009B7329">
              <w:rPr>
                <w:color w:val="000000"/>
              </w:rPr>
              <w:t>1</w:t>
            </w: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SŠZmM</w:t>
            </w: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krytá umelá ľadová plocha 58x28 m</w:t>
            </w: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Gorkého 2</w:t>
            </w:r>
          </w:p>
        </w:tc>
      </w:tr>
      <w:tr w:rsidR="009B7329" w:rsidRPr="009B7329" w:rsidTr="009B7329">
        <w:trPr>
          <w:cnfStyle w:val="000000100000"/>
          <w:trHeight w:val="600"/>
        </w:trPr>
        <w:tc>
          <w:tcPr>
            <w:cnfStyle w:val="001000000000"/>
            <w:tcW w:w="440" w:type="dxa"/>
            <w:vMerge w:val="restart"/>
            <w:hideMark/>
          </w:tcPr>
          <w:p w:rsidR="009B7329" w:rsidRPr="009B7329" w:rsidRDefault="009B7329" w:rsidP="009B7329">
            <w:pPr>
              <w:spacing w:after="0" w:line="240" w:lineRule="auto"/>
              <w:rPr>
                <w:color w:val="000000"/>
              </w:rPr>
            </w:pPr>
            <w:r w:rsidRPr="009B7329">
              <w:rPr>
                <w:color w:val="000000"/>
              </w:rPr>
              <w:t>4</w:t>
            </w:r>
          </w:p>
        </w:tc>
        <w:tc>
          <w:tcPr>
            <w:tcW w:w="1880" w:type="dxa"/>
            <w:vMerge w:val="restart"/>
            <w:hideMark/>
          </w:tcPr>
          <w:p w:rsidR="009B7329" w:rsidRPr="009B7329" w:rsidRDefault="009B7329" w:rsidP="009B7329">
            <w:pPr>
              <w:spacing w:after="0" w:line="240" w:lineRule="auto"/>
              <w:cnfStyle w:val="000000100000"/>
              <w:rPr>
                <w:color w:val="000000"/>
              </w:rPr>
            </w:pPr>
            <w:r>
              <w:rPr>
                <w:color w:val="000000"/>
              </w:rPr>
              <w:t>F</w:t>
            </w:r>
            <w:r w:rsidRPr="009B7329">
              <w:rPr>
                <w:color w:val="000000"/>
              </w:rPr>
              <w:t>utbalový štadión</w:t>
            </w:r>
          </w:p>
        </w:tc>
        <w:tc>
          <w:tcPr>
            <w:tcW w:w="660" w:type="dxa"/>
            <w:vMerge w:val="restart"/>
            <w:hideMark/>
          </w:tcPr>
          <w:p w:rsidR="009B7329" w:rsidRPr="009B7329" w:rsidRDefault="009B7329" w:rsidP="009B7329">
            <w:pPr>
              <w:spacing w:after="0" w:line="240" w:lineRule="auto"/>
              <w:cnfStyle w:val="000000100000"/>
              <w:rPr>
                <w:color w:val="000000"/>
              </w:rPr>
            </w:pPr>
            <w:r w:rsidRPr="009B7329">
              <w:rPr>
                <w:color w:val="000000"/>
              </w:rPr>
              <w:t>6</w:t>
            </w:r>
          </w:p>
        </w:tc>
        <w:tc>
          <w:tcPr>
            <w:tcW w:w="2100" w:type="dxa"/>
            <w:vMerge w:val="restart"/>
            <w:hideMark/>
          </w:tcPr>
          <w:p w:rsidR="009B7329" w:rsidRPr="009B7329" w:rsidRDefault="009B7329" w:rsidP="009B7329">
            <w:pPr>
              <w:spacing w:after="0" w:line="240" w:lineRule="auto"/>
              <w:cnfStyle w:val="000000100000"/>
              <w:rPr>
                <w:color w:val="000000"/>
              </w:rPr>
            </w:pPr>
            <w:r w:rsidRPr="009B7329">
              <w:rPr>
                <w:color w:val="000000"/>
              </w:rPr>
              <w:t>súkromné osoby</w:t>
            </w:r>
          </w:p>
        </w:tc>
        <w:tc>
          <w:tcPr>
            <w:tcW w:w="3000" w:type="dxa"/>
            <w:vMerge w:val="restart"/>
            <w:hideMark/>
          </w:tcPr>
          <w:p w:rsidR="009B7329" w:rsidRPr="009B7329" w:rsidRDefault="009B7329" w:rsidP="009B7329">
            <w:pPr>
              <w:spacing w:after="0" w:line="240" w:lineRule="auto"/>
              <w:cnfStyle w:val="000000100000"/>
              <w:rPr>
                <w:color w:val="000000"/>
              </w:rPr>
            </w:pPr>
            <w:r w:rsidRPr="009B7329">
              <w:rPr>
                <w:color w:val="000000"/>
              </w:rPr>
              <w:t>SŠZmM (do 6/2015)</w:t>
            </w: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 xml:space="preserve">hlavná plocha 105x68 m </w:t>
            </w:r>
          </w:p>
        </w:tc>
        <w:tc>
          <w:tcPr>
            <w:tcW w:w="2620" w:type="dxa"/>
            <w:vMerge w:val="restart"/>
            <w:hideMark/>
          </w:tcPr>
          <w:p w:rsidR="009B7329" w:rsidRPr="009B7329" w:rsidRDefault="009B7329" w:rsidP="009B7329">
            <w:pPr>
              <w:spacing w:after="0" w:line="240" w:lineRule="auto"/>
              <w:cnfStyle w:val="000000100000"/>
              <w:rPr>
                <w:color w:val="000000"/>
              </w:rPr>
            </w:pPr>
            <w:r w:rsidRPr="009B7329">
              <w:rPr>
                <w:color w:val="000000"/>
              </w:rPr>
              <w:t>Novomeského 1/18</w:t>
            </w:r>
          </w:p>
        </w:tc>
      </w:tr>
      <w:tr w:rsidR="009B7329" w:rsidRPr="009B7329" w:rsidTr="009B7329">
        <w:trPr>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vMerge/>
            <w:hideMark/>
          </w:tcPr>
          <w:p w:rsidR="009B7329" w:rsidRPr="009B7329" w:rsidRDefault="009B7329" w:rsidP="009B7329">
            <w:pPr>
              <w:spacing w:after="0" w:line="240" w:lineRule="auto"/>
              <w:cnfStyle w:val="000000000000"/>
              <w:rPr>
                <w:color w:val="000000"/>
              </w:rPr>
            </w:pPr>
          </w:p>
        </w:tc>
        <w:tc>
          <w:tcPr>
            <w:tcW w:w="3000" w:type="dxa"/>
            <w:vMerge/>
            <w:hideMark/>
          </w:tcPr>
          <w:p w:rsidR="009B7329" w:rsidRPr="009B7329" w:rsidRDefault="009B7329" w:rsidP="009B7329">
            <w:pPr>
              <w:spacing w:after="0" w:line="240" w:lineRule="auto"/>
              <w:cnfStyle w:val="000000000000"/>
              <w:rPr>
                <w:color w:val="000000"/>
              </w:rPr>
            </w:pP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 xml:space="preserve">tréningová plocha 90x65 m </w:t>
            </w:r>
          </w:p>
        </w:tc>
        <w:tc>
          <w:tcPr>
            <w:tcW w:w="2620" w:type="dxa"/>
            <w:vMerge/>
            <w:hideMark/>
          </w:tcPr>
          <w:p w:rsidR="009B7329" w:rsidRPr="009B7329" w:rsidRDefault="009B7329" w:rsidP="009B7329">
            <w:pPr>
              <w:spacing w:after="0" w:line="240" w:lineRule="auto"/>
              <w:cnfStyle w:val="000000000000"/>
              <w:rPr>
                <w:color w:val="000000"/>
              </w:rPr>
            </w:pPr>
          </w:p>
        </w:tc>
      </w:tr>
      <w:tr w:rsidR="009B7329" w:rsidRPr="009B7329" w:rsidTr="009B7329">
        <w:trPr>
          <w:cnfStyle w:val="000000100000"/>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100000"/>
              <w:rPr>
                <w:color w:val="000000"/>
              </w:rPr>
            </w:pPr>
          </w:p>
        </w:tc>
        <w:tc>
          <w:tcPr>
            <w:tcW w:w="660" w:type="dxa"/>
            <w:vMerge/>
            <w:hideMark/>
          </w:tcPr>
          <w:p w:rsidR="009B7329" w:rsidRPr="009B7329" w:rsidRDefault="009B7329" w:rsidP="009B7329">
            <w:pPr>
              <w:spacing w:after="0" w:line="240" w:lineRule="auto"/>
              <w:cnfStyle w:val="000000100000"/>
              <w:rPr>
                <w:color w:val="000000"/>
              </w:rPr>
            </w:pPr>
          </w:p>
        </w:tc>
        <w:tc>
          <w:tcPr>
            <w:tcW w:w="2100" w:type="dxa"/>
            <w:vMerge/>
            <w:hideMark/>
          </w:tcPr>
          <w:p w:rsidR="009B7329" w:rsidRPr="009B7329" w:rsidRDefault="009B7329" w:rsidP="009B7329">
            <w:pPr>
              <w:spacing w:after="0" w:line="240" w:lineRule="auto"/>
              <w:cnfStyle w:val="000000100000"/>
              <w:rPr>
                <w:color w:val="000000"/>
              </w:rPr>
            </w:pPr>
          </w:p>
        </w:tc>
        <w:tc>
          <w:tcPr>
            <w:tcW w:w="3000" w:type="dxa"/>
            <w:vMerge/>
            <w:hideMark/>
          </w:tcPr>
          <w:p w:rsidR="009B7329" w:rsidRPr="009B7329" w:rsidRDefault="009B7329" w:rsidP="009B7329">
            <w:pPr>
              <w:spacing w:after="0" w:line="240" w:lineRule="auto"/>
              <w:cnfStyle w:val="000000100000"/>
              <w:rPr>
                <w:color w:val="000000"/>
              </w:rPr>
            </w:pP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 xml:space="preserve">tréningová plocha 90x65 m </w:t>
            </w:r>
          </w:p>
        </w:tc>
        <w:tc>
          <w:tcPr>
            <w:tcW w:w="2620" w:type="dxa"/>
            <w:vMerge/>
            <w:hideMark/>
          </w:tcPr>
          <w:p w:rsidR="009B7329" w:rsidRPr="009B7329" w:rsidRDefault="009B7329" w:rsidP="009B7329">
            <w:pPr>
              <w:spacing w:after="0" w:line="240" w:lineRule="auto"/>
              <w:cnfStyle w:val="000000100000"/>
              <w:rPr>
                <w:color w:val="000000"/>
              </w:rPr>
            </w:pPr>
          </w:p>
        </w:tc>
      </w:tr>
      <w:tr w:rsidR="009B7329" w:rsidRPr="009B7329" w:rsidTr="009B7329">
        <w:trPr>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VÚC a Mesto Martin</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Spojená škola</w:t>
            </w: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100x70 metrov</w:t>
            </w: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 xml:space="preserve">Spojená škola, </w:t>
            </w:r>
          </w:p>
        </w:tc>
      </w:tr>
      <w:tr w:rsidR="009B7329" w:rsidRPr="009B7329" w:rsidTr="009B7329">
        <w:trPr>
          <w:cnfStyle w:val="000000100000"/>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100000"/>
              <w:rPr>
                <w:color w:val="000000"/>
              </w:rPr>
            </w:pPr>
          </w:p>
        </w:tc>
        <w:tc>
          <w:tcPr>
            <w:tcW w:w="660" w:type="dxa"/>
            <w:vMerge/>
            <w:hideMark/>
          </w:tcPr>
          <w:p w:rsidR="009B7329" w:rsidRPr="009B7329" w:rsidRDefault="009B7329" w:rsidP="009B7329">
            <w:pPr>
              <w:spacing w:after="0" w:line="240" w:lineRule="auto"/>
              <w:cnfStyle w:val="000000100000"/>
              <w:rPr>
                <w:color w:val="000000"/>
              </w:rPr>
            </w:pP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 xml:space="preserve">VÚC  </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Dopravná priemyslovka</w:t>
            </w: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100x70 metrov</w:t>
            </w: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Dopravná priemyslovka</w:t>
            </w:r>
          </w:p>
        </w:tc>
      </w:tr>
      <w:tr w:rsidR="009B7329" w:rsidRPr="009B7329" w:rsidTr="009B7329">
        <w:trPr>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JLF UK Bratislava</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JLF UK Bratislava</w:t>
            </w: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100x70 metrov</w:t>
            </w: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za SPŠ na hostihore</w:t>
            </w:r>
          </w:p>
        </w:tc>
      </w:tr>
      <w:tr w:rsidR="009B7329" w:rsidRPr="009B7329" w:rsidTr="009B7329">
        <w:trPr>
          <w:cnfStyle w:val="000000100000"/>
          <w:trHeight w:val="375"/>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100000"/>
              <w:rPr>
                <w:color w:val="000000"/>
              </w:rPr>
            </w:pPr>
          </w:p>
        </w:tc>
        <w:tc>
          <w:tcPr>
            <w:tcW w:w="660" w:type="dxa"/>
            <w:vMerge/>
            <w:hideMark/>
          </w:tcPr>
          <w:p w:rsidR="009B7329" w:rsidRPr="009B7329" w:rsidRDefault="009B7329" w:rsidP="009B7329">
            <w:pPr>
              <w:spacing w:after="0" w:line="240" w:lineRule="auto"/>
              <w:cnfStyle w:val="000000100000"/>
              <w:rPr>
                <w:color w:val="000000"/>
              </w:rPr>
            </w:pP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ZŠ a MŠ Hurbanova</w:t>
            </w:r>
          </w:p>
        </w:tc>
        <w:tc>
          <w:tcPr>
            <w:tcW w:w="3540" w:type="dxa"/>
            <w:hideMark/>
          </w:tcPr>
          <w:p w:rsidR="009B7329" w:rsidRPr="009B7329" w:rsidRDefault="009B7329" w:rsidP="009B7329">
            <w:pPr>
              <w:spacing w:after="0" w:line="240" w:lineRule="auto"/>
              <w:cnfStyle w:val="000000100000"/>
              <w:rPr>
                <w:color w:val="FF0000"/>
              </w:rPr>
            </w:pP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ZŠ a MŠ Hurbanova</w:t>
            </w:r>
          </w:p>
        </w:tc>
      </w:tr>
      <w:tr w:rsidR="009B7329" w:rsidRPr="009B7329" w:rsidTr="009B7329">
        <w:trPr>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Ministestvo obrany</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VÚ Martin Sever</w:t>
            </w:r>
          </w:p>
        </w:tc>
        <w:tc>
          <w:tcPr>
            <w:tcW w:w="3540" w:type="dxa"/>
            <w:hideMark/>
          </w:tcPr>
          <w:p w:rsidR="009B7329" w:rsidRPr="009B7329" w:rsidRDefault="009B7329" w:rsidP="009B7329">
            <w:pPr>
              <w:spacing w:after="0" w:line="240" w:lineRule="auto"/>
              <w:cnfStyle w:val="000000000000"/>
              <w:rPr>
                <w:color w:val="FF0000"/>
              </w:rPr>
            </w:pP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v areáli vojenského útvaru</w:t>
            </w:r>
          </w:p>
        </w:tc>
      </w:tr>
      <w:tr w:rsidR="009B7329" w:rsidRPr="009B7329" w:rsidTr="009B7329">
        <w:trPr>
          <w:cnfStyle w:val="000000100000"/>
          <w:trHeight w:val="300"/>
        </w:trPr>
        <w:tc>
          <w:tcPr>
            <w:cnfStyle w:val="001000000000"/>
            <w:tcW w:w="440" w:type="dxa"/>
            <w:vMerge w:val="restart"/>
            <w:hideMark/>
          </w:tcPr>
          <w:p w:rsidR="009B7329" w:rsidRPr="009B7329" w:rsidRDefault="009B7329" w:rsidP="009B7329">
            <w:pPr>
              <w:spacing w:after="0" w:line="240" w:lineRule="auto"/>
              <w:rPr>
                <w:color w:val="000000"/>
              </w:rPr>
            </w:pPr>
            <w:r w:rsidRPr="009B7329">
              <w:rPr>
                <w:color w:val="000000"/>
              </w:rPr>
              <w:t>5</w:t>
            </w:r>
          </w:p>
        </w:tc>
        <w:tc>
          <w:tcPr>
            <w:tcW w:w="1880" w:type="dxa"/>
            <w:vMerge w:val="restart"/>
            <w:hideMark/>
          </w:tcPr>
          <w:p w:rsidR="009B7329" w:rsidRPr="009B7329" w:rsidRDefault="009B7329" w:rsidP="009B7329">
            <w:pPr>
              <w:spacing w:after="0" w:line="240" w:lineRule="auto"/>
              <w:cnfStyle w:val="000000100000"/>
              <w:rPr>
                <w:color w:val="000000"/>
              </w:rPr>
            </w:pPr>
            <w:r>
              <w:rPr>
                <w:color w:val="000000"/>
              </w:rPr>
              <w:t>A</w:t>
            </w:r>
            <w:r w:rsidRPr="009B7329">
              <w:rPr>
                <w:color w:val="000000"/>
              </w:rPr>
              <w:t>tletická dráha</w:t>
            </w:r>
          </w:p>
        </w:tc>
        <w:tc>
          <w:tcPr>
            <w:tcW w:w="660" w:type="dxa"/>
            <w:vMerge w:val="restart"/>
            <w:hideMark/>
          </w:tcPr>
          <w:p w:rsidR="009B7329" w:rsidRPr="009B7329" w:rsidRDefault="009B7329" w:rsidP="009B7329">
            <w:pPr>
              <w:spacing w:after="0" w:line="240" w:lineRule="auto"/>
              <w:cnfStyle w:val="000000100000"/>
              <w:rPr>
                <w:color w:val="000000"/>
              </w:rPr>
            </w:pPr>
            <w:r w:rsidRPr="009B7329">
              <w:rPr>
                <w:color w:val="000000"/>
              </w:rPr>
              <w:t>7</w:t>
            </w: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súkromné osoby</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SŠZmM (do 6/2015)</w:t>
            </w: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 xml:space="preserve">400 m/ 6 dráh, </w:t>
            </w: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Novomeského 1/18</w:t>
            </w:r>
          </w:p>
        </w:tc>
      </w:tr>
      <w:tr w:rsidR="009B7329" w:rsidRPr="009B7329" w:rsidTr="009B7329">
        <w:trPr>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VÚC a Mesto Martin</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Spojená škola</w:t>
            </w: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 xml:space="preserve">400 m/ 8 dráh, </w:t>
            </w: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 xml:space="preserve">Spojená škola, </w:t>
            </w:r>
          </w:p>
        </w:tc>
      </w:tr>
      <w:tr w:rsidR="009B7329" w:rsidRPr="009B7329" w:rsidTr="009B7329">
        <w:trPr>
          <w:cnfStyle w:val="000000100000"/>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100000"/>
              <w:rPr>
                <w:color w:val="000000"/>
              </w:rPr>
            </w:pPr>
          </w:p>
        </w:tc>
        <w:tc>
          <w:tcPr>
            <w:tcW w:w="660" w:type="dxa"/>
            <w:vMerge/>
            <w:hideMark/>
          </w:tcPr>
          <w:p w:rsidR="009B7329" w:rsidRPr="009B7329" w:rsidRDefault="009B7329" w:rsidP="009B7329">
            <w:pPr>
              <w:spacing w:after="0" w:line="240" w:lineRule="auto"/>
              <w:cnfStyle w:val="000000100000"/>
              <w:rPr>
                <w:color w:val="000000"/>
              </w:rPr>
            </w:pP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Ministestvo obrany</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VÚ Martin Sever</w:t>
            </w:r>
          </w:p>
        </w:tc>
        <w:tc>
          <w:tcPr>
            <w:tcW w:w="3540" w:type="dxa"/>
            <w:hideMark/>
          </w:tcPr>
          <w:p w:rsidR="009B7329" w:rsidRPr="009B7329" w:rsidRDefault="009B7329" w:rsidP="000F650A">
            <w:pPr>
              <w:spacing w:after="0" w:line="240" w:lineRule="auto"/>
              <w:cnfStyle w:val="000000100000"/>
            </w:pPr>
            <w:r w:rsidRPr="009B7329">
              <w:t xml:space="preserve">400 m/ </w:t>
            </w:r>
            <w:r w:rsidR="000F650A">
              <w:t>5</w:t>
            </w:r>
            <w:r w:rsidRPr="009B7329">
              <w:t xml:space="preserve"> Dráh</w:t>
            </w: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v areáli vojenského útvaru</w:t>
            </w:r>
          </w:p>
        </w:tc>
      </w:tr>
      <w:tr w:rsidR="009B7329" w:rsidRPr="009B7329" w:rsidTr="009B7329">
        <w:trPr>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JLF UK Bratislava</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JLF UK Bratislava</w:t>
            </w: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400 m/6 dráh</w:t>
            </w: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za SPŠ na hostihore</w:t>
            </w:r>
          </w:p>
        </w:tc>
      </w:tr>
      <w:tr w:rsidR="009B7329" w:rsidRPr="009B7329" w:rsidTr="009B7329">
        <w:trPr>
          <w:cnfStyle w:val="000000100000"/>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100000"/>
              <w:rPr>
                <w:color w:val="000000"/>
              </w:rPr>
            </w:pPr>
          </w:p>
        </w:tc>
        <w:tc>
          <w:tcPr>
            <w:tcW w:w="660" w:type="dxa"/>
            <w:vMerge/>
            <w:hideMark/>
          </w:tcPr>
          <w:p w:rsidR="009B7329" w:rsidRPr="009B7329" w:rsidRDefault="009B7329" w:rsidP="009B7329">
            <w:pPr>
              <w:spacing w:after="0" w:line="240" w:lineRule="auto"/>
              <w:cnfStyle w:val="000000100000"/>
              <w:rPr>
                <w:color w:val="000000"/>
              </w:rPr>
            </w:pP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SŠZmM</w:t>
            </w: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250 m/4 dráhy</w:t>
            </w: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ul. Východná, MT-Sever</w:t>
            </w:r>
          </w:p>
        </w:tc>
      </w:tr>
      <w:tr w:rsidR="009B7329" w:rsidRPr="009B7329" w:rsidTr="009B7329">
        <w:trPr>
          <w:trHeight w:val="6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000000"/>
              <w:rPr>
                <w:color w:val="000000"/>
              </w:rPr>
            </w:pPr>
          </w:p>
        </w:tc>
        <w:tc>
          <w:tcPr>
            <w:tcW w:w="660" w:type="dxa"/>
            <w:vMerge/>
            <w:hideMark/>
          </w:tcPr>
          <w:p w:rsidR="009B7329" w:rsidRPr="009B7329" w:rsidRDefault="009B7329" w:rsidP="009B7329">
            <w:pPr>
              <w:spacing w:after="0" w:line="240" w:lineRule="auto"/>
              <w:cnfStyle w:val="000000000000"/>
              <w:rPr>
                <w:color w:val="000000"/>
              </w:rPr>
            </w:pPr>
          </w:p>
        </w:tc>
        <w:tc>
          <w:tcPr>
            <w:tcW w:w="2100" w:type="dxa"/>
            <w:hideMark/>
          </w:tcPr>
          <w:p w:rsidR="009B7329" w:rsidRPr="009B7329" w:rsidRDefault="009B7329" w:rsidP="009B7329">
            <w:pPr>
              <w:spacing w:after="0" w:line="240" w:lineRule="auto"/>
              <w:cnfStyle w:val="0000000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000000"/>
              <w:rPr>
                <w:color w:val="000000"/>
              </w:rPr>
            </w:pPr>
            <w:r w:rsidRPr="009B7329">
              <w:rPr>
                <w:color w:val="000000"/>
              </w:rPr>
              <w:t>ZŠ Jahodnícka</w:t>
            </w:r>
          </w:p>
        </w:tc>
        <w:tc>
          <w:tcPr>
            <w:tcW w:w="3540" w:type="dxa"/>
            <w:hideMark/>
          </w:tcPr>
          <w:p w:rsidR="009B7329" w:rsidRPr="009B7329" w:rsidRDefault="009B7329" w:rsidP="009B7329">
            <w:pPr>
              <w:spacing w:after="0" w:line="240" w:lineRule="auto"/>
              <w:cnfStyle w:val="000000000000"/>
              <w:rPr>
                <w:color w:val="000000"/>
              </w:rPr>
            </w:pPr>
            <w:r w:rsidRPr="009B7329">
              <w:rPr>
                <w:color w:val="000000"/>
              </w:rPr>
              <w:t>200 m/2 dráhy</w:t>
            </w:r>
          </w:p>
        </w:tc>
        <w:tc>
          <w:tcPr>
            <w:tcW w:w="2620" w:type="dxa"/>
            <w:hideMark/>
          </w:tcPr>
          <w:p w:rsidR="009B7329" w:rsidRPr="009B7329" w:rsidRDefault="009B7329" w:rsidP="009B7329">
            <w:pPr>
              <w:spacing w:after="0" w:line="240" w:lineRule="auto"/>
              <w:cnfStyle w:val="000000000000"/>
              <w:rPr>
                <w:color w:val="000000"/>
              </w:rPr>
            </w:pPr>
            <w:r w:rsidRPr="009B7329">
              <w:rPr>
                <w:color w:val="000000"/>
              </w:rPr>
              <w:t>ZŠ Jahodnícka, MT-Ľadoveň</w:t>
            </w:r>
          </w:p>
        </w:tc>
      </w:tr>
      <w:tr w:rsidR="009B7329" w:rsidRPr="009B7329" w:rsidTr="009B7329">
        <w:trPr>
          <w:cnfStyle w:val="000000100000"/>
          <w:trHeight w:val="300"/>
        </w:trPr>
        <w:tc>
          <w:tcPr>
            <w:cnfStyle w:val="001000000000"/>
            <w:tcW w:w="440" w:type="dxa"/>
            <w:vMerge/>
            <w:hideMark/>
          </w:tcPr>
          <w:p w:rsidR="009B7329" w:rsidRPr="009B7329" w:rsidRDefault="009B7329" w:rsidP="009B7329">
            <w:pPr>
              <w:spacing w:after="0" w:line="240" w:lineRule="auto"/>
              <w:rPr>
                <w:color w:val="000000"/>
              </w:rPr>
            </w:pPr>
          </w:p>
        </w:tc>
        <w:tc>
          <w:tcPr>
            <w:tcW w:w="1880" w:type="dxa"/>
            <w:vMerge/>
            <w:hideMark/>
          </w:tcPr>
          <w:p w:rsidR="009B7329" w:rsidRPr="009B7329" w:rsidRDefault="009B7329" w:rsidP="009B7329">
            <w:pPr>
              <w:spacing w:after="0" w:line="240" w:lineRule="auto"/>
              <w:cnfStyle w:val="000000100000"/>
              <w:rPr>
                <w:color w:val="000000"/>
              </w:rPr>
            </w:pPr>
          </w:p>
        </w:tc>
        <w:tc>
          <w:tcPr>
            <w:tcW w:w="660" w:type="dxa"/>
            <w:vMerge/>
            <w:hideMark/>
          </w:tcPr>
          <w:p w:rsidR="009B7329" w:rsidRPr="009B7329" w:rsidRDefault="009B7329" w:rsidP="009B7329">
            <w:pPr>
              <w:spacing w:after="0" w:line="240" w:lineRule="auto"/>
              <w:cnfStyle w:val="000000100000"/>
              <w:rPr>
                <w:color w:val="000000"/>
              </w:rPr>
            </w:pPr>
          </w:p>
        </w:tc>
        <w:tc>
          <w:tcPr>
            <w:tcW w:w="2100" w:type="dxa"/>
            <w:hideMark/>
          </w:tcPr>
          <w:p w:rsidR="009B7329" w:rsidRPr="009B7329" w:rsidRDefault="009B7329" w:rsidP="009B7329">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9B7329">
            <w:pPr>
              <w:spacing w:after="0" w:line="240" w:lineRule="auto"/>
              <w:cnfStyle w:val="000000100000"/>
              <w:rPr>
                <w:color w:val="000000"/>
              </w:rPr>
            </w:pPr>
            <w:r w:rsidRPr="009B7329">
              <w:rPr>
                <w:color w:val="000000"/>
              </w:rPr>
              <w:t xml:space="preserve">ZŠ Dolinského </w:t>
            </w:r>
          </w:p>
        </w:tc>
        <w:tc>
          <w:tcPr>
            <w:tcW w:w="3540" w:type="dxa"/>
            <w:hideMark/>
          </w:tcPr>
          <w:p w:rsidR="009B7329" w:rsidRPr="009B7329" w:rsidRDefault="009B7329" w:rsidP="009B7329">
            <w:pPr>
              <w:spacing w:after="0" w:line="240" w:lineRule="auto"/>
              <w:cnfStyle w:val="000000100000"/>
              <w:rPr>
                <w:color w:val="000000"/>
              </w:rPr>
            </w:pPr>
            <w:r w:rsidRPr="009B7329">
              <w:rPr>
                <w:color w:val="000000"/>
              </w:rPr>
              <w:t>240 m/4 dráhy</w:t>
            </w:r>
          </w:p>
        </w:tc>
        <w:tc>
          <w:tcPr>
            <w:tcW w:w="2620" w:type="dxa"/>
            <w:hideMark/>
          </w:tcPr>
          <w:p w:rsidR="009B7329" w:rsidRPr="009B7329" w:rsidRDefault="009B7329" w:rsidP="009B7329">
            <w:pPr>
              <w:spacing w:after="0" w:line="240" w:lineRule="auto"/>
              <w:cnfStyle w:val="000000100000"/>
              <w:rPr>
                <w:color w:val="000000"/>
              </w:rPr>
            </w:pPr>
            <w:r w:rsidRPr="009B7329">
              <w:rPr>
                <w:color w:val="000000"/>
              </w:rPr>
              <w:t>ZŠ Dolinského , Priekopa</w:t>
            </w:r>
          </w:p>
        </w:tc>
      </w:tr>
    </w:tbl>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tbl>
      <w:tblPr>
        <w:tblStyle w:val="GridTable5DarkAccent6"/>
        <w:tblW w:w="14240" w:type="dxa"/>
        <w:tblLook w:val="04A0"/>
      </w:tblPr>
      <w:tblGrid>
        <w:gridCol w:w="536"/>
        <w:gridCol w:w="1865"/>
        <w:gridCol w:w="724"/>
        <w:gridCol w:w="2075"/>
        <w:gridCol w:w="2964"/>
        <w:gridCol w:w="3485"/>
        <w:gridCol w:w="2591"/>
      </w:tblGrid>
      <w:tr w:rsidR="009B7329" w:rsidRPr="009B7329" w:rsidTr="009B7329">
        <w:trPr>
          <w:cnfStyle w:val="100000000000"/>
          <w:trHeight w:val="176"/>
        </w:trPr>
        <w:tc>
          <w:tcPr>
            <w:cnfStyle w:val="001000000000"/>
            <w:tcW w:w="440" w:type="dxa"/>
            <w:vMerge w:val="restart"/>
            <w:hideMark/>
          </w:tcPr>
          <w:p w:rsidR="009B7329" w:rsidRPr="009B7329" w:rsidRDefault="009B7329" w:rsidP="00BE7C38">
            <w:pPr>
              <w:spacing w:after="0" w:line="240" w:lineRule="auto"/>
              <w:rPr>
                <w:b w:val="0"/>
                <w:bCs w:val="0"/>
              </w:rPr>
            </w:pPr>
            <w:r w:rsidRPr="009B7329">
              <w:rPr>
                <w:b w:val="0"/>
                <w:bCs w:val="0"/>
              </w:rPr>
              <w:t>p.č.</w:t>
            </w:r>
          </w:p>
        </w:tc>
        <w:tc>
          <w:tcPr>
            <w:tcW w:w="1880" w:type="dxa"/>
            <w:vMerge w:val="restart"/>
            <w:hideMark/>
          </w:tcPr>
          <w:p w:rsidR="009B7329" w:rsidRPr="009B7329" w:rsidRDefault="009B7329" w:rsidP="00BE7C38">
            <w:pPr>
              <w:spacing w:after="0" w:line="240" w:lineRule="auto"/>
              <w:cnfStyle w:val="100000000000"/>
              <w:rPr>
                <w:b w:val="0"/>
                <w:bCs w:val="0"/>
              </w:rPr>
            </w:pPr>
            <w:r w:rsidRPr="009B7329">
              <w:rPr>
                <w:b w:val="0"/>
                <w:bCs w:val="0"/>
              </w:rPr>
              <w:t>zariadenie</w:t>
            </w:r>
          </w:p>
        </w:tc>
        <w:tc>
          <w:tcPr>
            <w:tcW w:w="660" w:type="dxa"/>
            <w:vMerge w:val="restart"/>
            <w:hideMark/>
          </w:tcPr>
          <w:p w:rsidR="009B7329" w:rsidRPr="009B7329" w:rsidRDefault="009B7329" w:rsidP="00BE7C38">
            <w:pPr>
              <w:spacing w:after="0" w:line="240" w:lineRule="auto"/>
              <w:cnfStyle w:val="100000000000"/>
              <w:rPr>
                <w:b w:val="0"/>
                <w:bCs w:val="0"/>
              </w:rPr>
            </w:pPr>
            <w:r w:rsidRPr="009B7329">
              <w:rPr>
                <w:b w:val="0"/>
                <w:bCs w:val="0"/>
              </w:rPr>
              <w:t>počet</w:t>
            </w:r>
          </w:p>
        </w:tc>
        <w:tc>
          <w:tcPr>
            <w:tcW w:w="2100" w:type="dxa"/>
            <w:hideMark/>
          </w:tcPr>
          <w:p w:rsidR="009B7329" w:rsidRPr="009B7329" w:rsidRDefault="009B7329" w:rsidP="00BE7C38">
            <w:pPr>
              <w:spacing w:after="0" w:line="240" w:lineRule="auto"/>
              <w:cnfStyle w:val="100000000000"/>
              <w:rPr>
                <w:b w:val="0"/>
                <w:bCs w:val="0"/>
              </w:rPr>
            </w:pPr>
            <w:r w:rsidRPr="009B7329">
              <w:rPr>
                <w:b w:val="0"/>
                <w:bCs w:val="0"/>
              </w:rPr>
              <w:t>vlastník</w:t>
            </w:r>
          </w:p>
        </w:tc>
        <w:tc>
          <w:tcPr>
            <w:tcW w:w="3000" w:type="dxa"/>
            <w:hideMark/>
          </w:tcPr>
          <w:p w:rsidR="009B7329" w:rsidRPr="009B7329" w:rsidRDefault="009B7329" w:rsidP="00BE7C38">
            <w:pPr>
              <w:spacing w:after="0" w:line="240" w:lineRule="auto"/>
              <w:cnfStyle w:val="100000000000"/>
              <w:rPr>
                <w:b w:val="0"/>
                <w:bCs w:val="0"/>
              </w:rPr>
            </w:pPr>
            <w:r w:rsidRPr="009B7329">
              <w:rPr>
                <w:b w:val="0"/>
                <w:bCs w:val="0"/>
              </w:rPr>
              <w:t>prevádzkovateľ</w:t>
            </w:r>
          </w:p>
        </w:tc>
        <w:tc>
          <w:tcPr>
            <w:tcW w:w="3540" w:type="dxa"/>
            <w:hideMark/>
          </w:tcPr>
          <w:p w:rsidR="009B7329" w:rsidRPr="009B7329" w:rsidRDefault="009B7329" w:rsidP="00BE7C38">
            <w:pPr>
              <w:spacing w:after="0" w:line="240" w:lineRule="auto"/>
              <w:cnfStyle w:val="100000000000"/>
              <w:rPr>
                <w:b w:val="0"/>
                <w:bCs w:val="0"/>
              </w:rPr>
            </w:pPr>
            <w:r w:rsidRPr="009B7329">
              <w:rPr>
                <w:b w:val="0"/>
                <w:bCs w:val="0"/>
              </w:rPr>
              <w:t>špecifikácia</w:t>
            </w:r>
          </w:p>
        </w:tc>
        <w:tc>
          <w:tcPr>
            <w:tcW w:w="2620" w:type="dxa"/>
            <w:hideMark/>
          </w:tcPr>
          <w:p w:rsidR="009B7329" w:rsidRPr="009B7329" w:rsidRDefault="009B7329" w:rsidP="00BE7C38">
            <w:pPr>
              <w:spacing w:after="0" w:line="240" w:lineRule="auto"/>
              <w:cnfStyle w:val="100000000000"/>
              <w:rPr>
                <w:b w:val="0"/>
                <w:bCs w:val="0"/>
              </w:rPr>
            </w:pPr>
            <w:r w:rsidRPr="009B7329">
              <w:rPr>
                <w:b w:val="0"/>
                <w:bCs w:val="0"/>
              </w:rPr>
              <w:t>umiestnenie</w:t>
            </w:r>
          </w:p>
        </w:tc>
      </w:tr>
      <w:tr w:rsidR="009B7329" w:rsidRPr="009B7329" w:rsidTr="009B7329">
        <w:trPr>
          <w:cnfStyle w:val="000000100000"/>
          <w:trHeight w:val="600"/>
        </w:trPr>
        <w:tc>
          <w:tcPr>
            <w:cnfStyle w:val="001000000000"/>
            <w:tcW w:w="440" w:type="dxa"/>
            <w:vMerge w:val="restart"/>
            <w:hideMark/>
          </w:tcPr>
          <w:p w:rsidR="009B7329" w:rsidRPr="009B7329" w:rsidRDefault="009B7329" w:rsidP="00BE7C38">
            <w:pPr>
              <w:spacing w:after="0" w:line="240" w:lineRule="auto"/>
              <w:rPr>
                <w:color w:val="000000"/>
              </w:rPr>
            </w:pPr>
            <w:r w:rsidRPr="009B7329">
              <w:rPr>
                <w:color w:val="000000"/>
              </w:rPr>
              <w:t>6</w:t>
            </w:r>
          </w:p>
        </w:tc>
        <w:tc>
          <w:tcPr>
            <w:tcW w:w="1880" w:type="dxa"/>
            <w:vMerge w:val="restart"/>
            <w:hideMark/>
          </w:tcPr>
          <w:p w:rsidR="009B7329" w:rsidRPr="009B7329" w:rsidRDefault="009B7329" w:rsidP="00BE7C38">
            <w:pPr>
              <w:spacing w:after="0" w:line="240" w:lineRule="auto"/>
              <w:cnfStyle w:val="000000100000"/>
              <w:rPr>
                <w:color w:val="000000"/>
              </w:rPr>
            </w:pPr>
            <w:r>
              <w:rPr>
                <w:color w:val="000000"/>
              </w:rPr>
              <w:t>Š</w:t>
            </w:r>
            <w:r w:rsidRPr="009B7329">
              <w:rPr>
                <w:color w:val="000000"/>
              </w:rPr>
              <w:t>portová hala</w:t>
            </w:r>
          </w:p>
        </w:tc>
        <w:tc>
          <w:tcPr>
            <w:tcW w:w="660" w:type="dxa"/>
            <w:vMerge w:val="restart"/>
            <w:hideMark/>
          </w:tcPr>
          <w:p w:rsidR="009B7329" w:rsidRPr="009B7329" w:rsidRDefault="009B7329" w:rsidP="00BE7C38">
            <w:pPr>
              <w:spacing w:after="0" w:line="240" w:lineRule="auto"/>
              <w:cnfStyle w:val="000000100000"/>
              <w:rPr>
                <w:color w:val="000000"/>
              </w:rPr>
            </w:pPr>
            <w:r w:rsidRPr="009B7329">
              <w:rPr>
                <w:color w:val="000000"/>
              </w:rPr>
              <w:t>4</w:t>
            </w:r>
          </w:p>
        </w:tc>
        <w:tc>
          <w:tcPr>
            <w:tcW w:w="2100" w:type="dxa"/>
            <w:hideMark/>
          </w:tcPr>
          <w:p w:rsidR="009B7329" w:rsidRPr="009B7329" w:rsidRDefault="009B7329" w:rsidP="00BE7C38">
            <w:pPr>
              <w:spacing w:after="0" w:line="240" w:lineRule="auto"/>
              <w:cnfStyle w:val="000000100000"/>
              <w:rPr>
                <w:color w:val="000000"/>
              </w:rPr>
            </w:pPr>
            <w:r w:rsidRPr="009B7329">
              <w:rPr>
                <w:color w:val="000000"/>
              </w:rPr>
              <w:t>súkromné osoby</w:t>
            </w:r>
          </w:p>
        </w:tc>
        <w:tc>
          <w:tcPr>
            <w:tcW w:w="3000" w:type="dxa"/>
            <w:hideMark/>
          </w:tcPr>
          <w:p w:rsidR="009B7329" w:rsidRPr="009B7329" w:rsidRDefault="009B7329" w:rsidP="00BE7C38">
            <w:pPr>
              <w:spacing w:after="0" w:line="240" w:lineRule="auto"/>
              <w:cnfStyle w:val="000000100000"/>
              <w:rPr>
                <w:color w:val="000000"/>
              </w:rPr>
            </w:pPr>
            <w:r w:rsidRPr="009B7329">
              <w:rPr>
                <w:color w:val="000000"/>
              </w:rPr>
              <w:t>TENIS Martin s.r.o., Kyklop club</w:t>
            </w:r>
          </w:p>
        </w:tc>
        <w:tc>
          <w:tcPr>
            <w:tcW w:w="3540" w:type="dxa"/>
            <w:hideMark/>
          </w:tcPr>
          <w:p w:rsidR="009B7329" w:rsidRPr="009B7329" w:rsidRDefault="009B7329" w:rsidP="00BE7C38">
            <w:pPr>
              <w:spacing w:after="0" w:line="240" w:lineRule="auto"/>
              <w:cnfStyle w:val="000000100000"/>
              <w:rPr>
                <w:color w:val="000000"/>
              </w:rPr>
            </w:pPr>
            <w:r w:rsidRPr="009B7329">
              <w:rPr>
                <w:color w:val="000000"/>
              </w:rPr>
              <w:t>4 kurty bedminton, 3 dvorce tenis</w:t>
            </w:r>
          </w:p>
        </w:tc>
        <w:tc>
          <w:tcPr>
            <w:tcW w:w="2620" w:type="dxa"/>
            <w:hideMark/>
          </w:tcPr>
          <w:p w:rsidR="009B7329" w:rsidRPr="009B7329" w:rsidRDefault="009B7329" w:rsidP="00BE7C38">
            <w:pPr>
              <w:spacing w:after="0" w:line="240" w:lineRule="auto"/>
              <w:cnfStyle w:val="000000100000"/>
              <w:rPr>
                <w:color w:val="000000"/>
              </w:rPr>
            </w:pPr>
            <w:r w:rsidRPr="009B7329">
              <w:rPr>
                <w:color w:val="000000"/>
              </w:rPr>
              <w:t>Kollárov</w:t>
            </w:r>
            <w:r>
              <w:rPr>
                <w:color w:val="000000"/>
              </w:rPr>
              <w:t>a</w:t>
            </w:r>
            <w:r w:rsidRPr="009B7329">
              <w:rPr>
                <w:color w:val="000000"/>
              </w:rPr>
              <w:t xml:space="preserve"> ul.</w:t>
            </w:r>
          </w:p>
        </w:tc>
      </w:tr>
      <w:tr w:rsidR="009B7329" w:rsidRPr="009B7329" w:rsidTr="009B7329">
        <w:trPr>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000000"/>
              <w:rPr>
                <w:color w:val="000000"/>
              </w:rPr>
            </w:pPr>
          </w:p>
        </w:tc>
        <w:tc>
          <w:tcPr>
            <w:tcW w:w="660" w:type="dxa"/>
            <w:vMerge/>
            <w:hideMark/>
          </w:tcPr>
          <w:p w:rsidR="009B7329" w:rsidRPr="009B7329" w:rsidRDefault="009B7329" w:rsidP="00BE7C38">
            <w:pPr>
              <w:spacing w:after="0" w:line="240" w:lineRule="auto"/>
              <w:cnfStyle w:val="000000000000"/>
              <w:rPr>
                <w:color w:val="000000"/>
              </w:rPr>
            </w:pPr>
          </w:p>
        </w:tc>
        <w:tc>
          <w:tcPr>
            <w:tcW w:w="2100" w:type="dxa"/>
            <w:hideMark/>
          </w:tcPr>
          <w:p w:rsidR="009B7329" w:rsidRPr="009B7329" w:rsidRDefault="009B7329" w:rsidP="00BE7C38">
            <w:pPr>
              <w:spacing w:after="0" w:line="240" w:lineRule="auto"/>
              <w:cnfStyle w:val="000000000000"/>
              <w:rPr>
                <w:color w:val="000000"/>
              </w:rPr>
            </w:pPr>
            <w:r w:rsidRPr="009B7329">
              <w:rPr>
                <w:color w:val="000000"/>
              </w:rPr>
              <w:t>súkromné osoby</w:t>
            </w:r>
          </w:p>
        </w:tc>
        <w:tc>
          <w:tcPr>
            <w:tcW w:w="3000" w:type="dxa"/>
            <w:hideMark/>
          </w:tcPr>
          <w:p w:rsidR="009B7329" w:rsidRPr="009B7329" w:rsidRDefault="009B7329" w:rsidP="00BE7C38">
            <w:pPr>
              <w:spacing w:after="0" w:line="240" w:lineRule="auto"/>
              <w:cnfStyle w:val="000000000000"/>
              <w:rPr>
                <w:color w:val="000000"/>
              </w:rPr>
            </w:pPr>
            <w:r w:rsidRPr="009B7329">
              <w:rPr>
                <w:color w:val="000000"/>
              </w:rPr>
              <w:t>JUDO Klub</w:t>
            </w:r>
          </w:p>
        </w:tc>
        <w:tc>
          <w:tcPr>
            <w:tcW w:w="3540" w:type="dxa"/>
            <w:hideMark/>
          </w:tcPr>
          <w:p w:rsidR="009B7329" w:rsidRPr="009B7329" w:rsidRDefault="009B7329" w:rsidP="000F650A">
            <w:pPr>
              <w:spacing w:after="0" w:line="240" w:lineRule="auto"/>
              <w:cnfStyle w:val="000000000000"/>
              <w:rPr>
                <w:color w:val="000000"/>
              </w:rPr>
            </w:pPr>
            <w:r w:rsidRPr="009B7329">
              <w:rPr>
                <w:color w:val="000000"/>
              </w:rPr>
              <w:t>40x20 m (hádzana), judo hala</w:t>
            </w:r>
            <w:r w:rsidRPr="009B7329">
              <w:rPr>
                <w:color w:val="FF0000"/>
              </w:rPr>
              <w:t xml:space="preserve"> </w:t>
            </w:r>
          </w:p>
        </w:tc>
        <w:tc>
          <w:tcPr>
            <w:tcW w:w="2620" w:type="dxa"/>
            <w:hideMark/>
          </w:tcPr>
          <w:p w:rsidR="009B7329" w:rsidRPr="009B7329" w:rsidRDefault="009B7329" w:rsidP="00BE7C38">
            <w:pPr>
              <w:spacing w:after="0" w:line="240" w:lineRule="auto"/>
              <w:cnfStyle w:val="000000000000"/>
              <w:rPr>
                <w:color w:val="000000"/>
              </w:rPr>
            </w:pPr>
            <w:r w:rsidRPr="009B7329">
              <w:rPr>
                <w:color w:val="000000"/>
              </w:rPr>
              <w:t>Čs. armády</w:t>
            </w:r>
          </w:p>
        </w:tc>
      </w:tr>
      <w:tr w:rsidR="009B7329" w:rsidRPr="009B7329" w:rsidTr="009B7329">
        <w:trPr>
          <w:cnfStyle w:val="000000100000"/>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100000"/>
              <w:rPr>
                <w:color w:val="000000"/>
              </w:rPr>
            </w:pPr>
          </w:p>
        </w:tc>
        <w:tc>
          <w:tcPr>
            <w:tcW w:w="660" w:type="dxa"/>
            <w:vMerge/>
            <w:hideMark/>
          </w:tcPr>
          <w:p w:rsidR="009B7329" w:rsidRPr="009B7329" w:rsidRDefault="009B7329" w:rsidP="00BE7C38">
            <w:pPr>
              <w:spacing w:after="0" w:line="240" w:lineRule="auto"/>
              <w:cnfStyle w:val="000000100000"/>
              <w:rPr>
                <w:color w:val="000000"/>
              </w:rPr>
            </w:pPr>
          </w:p>
        </w:tc>
        <w:tc>
          <w:tcPr>
            <w:tcW w:w="2100" w:type="dxa"/>
            <w:hideMark/>
          </w:tcPr>
          <w:p w:rsidR="009B7329" w:rsidRPr="009B7329" w:rsidRDefault="009B7329" w:rsidP="00BE7C38">
            <w:pPr>
              <w:spacing w:after="0" w:line="240" w:lineRule="auto"/>
              <w:cnfStyle w:val="000000100000"/>
              <w:rPr>
                <w:color w:val="000000"/>
              </w:rPr>
            </w:pPr>
            <w:r w:rsidRPr="009B7329">
              <w:rPr>
                <w:color w:val="000000"/>
              </w:rPr>
              <w:t>súkromné osoby</w:t>
            </w:r>
          </w:p>
        </w:tc>
        <w:tc>
          <w:tcPr>
            <w:tcW w:w="3000" w:type="dxa"/>
            <w:hideMark/>
          </w:tcPr>
          <w:p w:rsidR="009B7329" w:rsidRPr="009B7329" w:rsidRDefault="009B7329" w:rsidP="00BE7C38">
            <w:pPr>
              <w:spacing w:after="0" w:line="240" w:lineRule="auto"/>
              <w:cnfStyle w:val="000000100000"/>
              <w:rPr>
                <w:color w:val="000000"/>
              </w:rPr>
            </w:pPr>
            <w:r w:rsidRPr="009B7329">
              <w:rPr>
                <w:color w:val="000000"/>
              </w:rPr>
              <w:t>Victoria Club</w:t>
            </w:r>
          </w:p>
        </w:tc>
        <w:tc>
          <w:tcPr>
            <w:tcW w:w="3540" w:type="dxa"/>
            <w:hideMark/>
          </w:tcPr>
          <w:p w:rsidR="009B7329" w:rsidRPr="009B7329" w:rsidRDefault="009B7329" w:rsidP="00BE7C38">
            <w:pPr>
              <w:spacing w:after="0" w:line="240" w:lineRule="auto"/>
              <w:cnfStyle w:val="000000100000"/>
              <w:rPr>
                <w:color w:val="000000"/>
              </w:rPr>
            </w:pPr>
            <w:r w:rsidRPr="009B7329">
              <w:rPr>
                <w:color w:val="000000"/>
              </w:rPr>
              <w:t>2 x tenisový kurt (antuka)</w:t>
            </w:r>
          </w:p>
        </w:tc>
        <w:tc>
          <w:tcPr>
            <w:tcW w:w="2620" w:type="dxa"/>
            <w:hideMark/>
          </w:tcPr>
          <w:p w:rsidR="009B7329" w:rsidRPr="009B7329" w:rsidRDefault="009B7329" w:rsidP="00BE7C38">
            <w:pPr>
              <w:spacing w:after="0" w:line="240" w:lineRule="auto"/>
              <w:cnfStyle w:val="000000100000"/>
              <w:rPr>
                <w:color w:val="000000"/>
              </w:rPr>
            </w:pPr>
            <w:r w:rsidRPr="009B7329">
              <w:rPr>
                <w:color w:val="000000"/>
              </w:rPr>
              <w:t>Podháj</w:t>
            </w:r>
          </w:p>
        </w:tc>
      </w:tr>
      <w:tr w:rsidR="009B7329" w:rsidRPr="009B7329" w:rsidTr="009B7329">
        <w:trPr>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000000"/>
              <w:rPr>
                <w:color w:val="000000"/>
              </w:rPr>
            </w:pPr>
          </w:p>
        </w:tc>
        <w:tc>
          <w:tcPr>
            <w:tcW w:w="660" w:type="dxa"/>
            <w:vMerge/>
            <w:hideMark/>
          </w:tcPr>
          <w:p w:rsidR="009B7329" w:rsidRPr="009B7329" w:rsidRDefault="009B7329" w:rsidP="00BE7C38">
            <w:pPr>
              <w:spacing w:after="0" w:line="240" w:lineRule="auto"/>
              <w:cnfStyle w:val="000000000000"/>
              <w:rPr>
                <w:color w:val="000000"/>
              </w:rPr>
            </w:pPr>
          </w:p>
        </w:tc>
        <w:tc>
          <w:tcPr>
            <w:tcW w:w="2100" w:type="dxa"/>
            <w:hideMark/>
          </w:tcPr>
          <w:p w:rsidR="009B7329" w:rsidRPr="009B7329" w:rsidRDefault="009B7329" w:rsidP="00BE7C38">
            <w:pPr>
              <w:spacing w:after="0" w:line="240" w:lineRule="auto"/>
              <w:cnfStyle w:val="000000000000"/>
              <w:rPr>
                <w:color w:val="000000"/>
              </w:rPr>
            </w:pPr>
            <w:r w:rsidRPr="009B7329">
              <w:rPr>
                <w:color w:val="000000"/>
              </w:rPr>
              <w:t>súkromné osoby</w:t>
            </w:r>
          </w:p>
        </w:tc>
        <w:tc>
          <w:tcPr>
            <w:tcW w:w="3000" w:type="dxa"/>
            <w:hideMark/>
          </w:tcPr>
          <w:p w:rsidR="009B7329" w:rsidRPr="009B7329" w:rsidRDefault="009B7329" w:rsidP="00BE7C38">
            <w:pPr>
              <w:spacing w:after="0" w:line="240" w:lineRule="auto"/>
              <w:cnfStyle w:val="000000000000"/>
              <w:rPr>
                <w:color w:val="000000"/>
              </w:rPr>
            </w:pPr>
            <w:r w:rsidRPr="009B7329">
              <w:rPr>
                <w:color w:val="000000"/>
              </w:rPr>
              <w:t>Penzión Ľadoveň</w:t>
            </w:r>
          </w:p>
        </w:tc>
        <w:tc>
          <w:tcPr>
            <w:tcW w:w="3540" w:type="dxa"/>
            <w:hideMark/>
          </w:tcPr>
          <w:p w:rsidR="009B7329" w:rsidRPr="009B7329" w:rsidRDefault="009B7329" w:rsidP="00BE7C38">
            <w:pPr>
              <w:spacing w:after="0" w:line="240" w:lineRule="auto"/>
              <w:cnfStyle w:val="000000000000"/>
              <w:rPr>
                <w:color w:val="000000"/>
              </w:rPr>
            </w:pPr>
            <w:r w:rsidRPr="009B7329">
              <w:rPr>
                <w:color w:val="000000"/>
              </w:rPr>
              <w:t>2 x tenisový kurt (umelá tráva)</w:t>
            </w:r>
          </w:p>
        </w:tc>
        <w:tc>
          <w:tcPr>
            <w:tcW w:w="2620" w:type="dxa"/>
            <w:hideMark/>
          </w:tcPr>
          <w:p w:rsidR="009B7329" w:rsidRPr="009B7329" w:rsidRDefault="009B7329" w:rsidP="00BE7C38">
            <w:pPr>
              <w:spacing w:after="0" w:line="240" w:lineRule="auto"/>
              <w:cnfStyle w:val="000000000000"/>
              <w:rPr>
                <w:color w:val="000000"/>
              </w:rPr>
            </w:pPr>
            <w:r w:rsidRPr="009B7329">
              <w:rPr>
                <w:color w:val="000000"/>
              </w:rPr>
              <w:t>Ľadoveň</w:t>
            </w:r>
          </w:p>
        </w:tc>
      </w:tr>
      <w:tr w:rsidR="009B7329" w:rsidRPr="009B7329" w:rsidTr="009B7329">
        <w:trPr>
          <w:cnfStyle w:val="000000100000"/>
          <w:trHeight w:val="300"/>
        </w:trPr>
        <w:tc>
          <w:tcPr>
            <w:cnfStyle w:val="001000000000"/>
            <w:tcW w:w="440" w:type="dxa"/>
            <w:hideMark/>
          </w:tcPr>
          <w:p w:rsidR="009B7329" w:rsidRPr="009B7329" w:rsidRDefault="009B7329" w:rsidP="00BE7C38">
            <w:pPr>
              <w:spacing w:after="0" w:line="240" w:lineRule="auto"/>
              <w:rPr>
                <w:color w:val="000000"/>
              </w:rPr>
            </w:pPr>
            <w:r w:rsidRPr="009B7329">
              <w:rPr>
                <w:color w:val="000000"/>
              </w:rPr>
              <w:t>7</w:t>
            </w:r>
          </w:p>
        </w:tc>
        <w:tc>
          <w:tcPr>
            <w:tcW w:w="1880" w:type="dxa"/>
            <w:hideMark/>
          </w:tcPr>
          <w:p w:rsidR="009B7329" w:rsidRPr="009B7329" w:rsidRDefault="009B7329" w:rsidP="00BE7C38">
            <w:pPr>
              <w:spacing w:after="0" w:line="240" w:lineRule="auto"/>
              <w:cnfStyle w:val="000000100000"/>
              <w:rPr>
                <w:color w:val="000000"/>
              </w:rPr>
            </w:pPr>
            <w:r w:rsidRPr="009B7329">
              <w:rPr>
                <w:color w:val="000000"/>
              </w:rPr>
              <w:t>Hokejbalové ihr.</w:t>
            </w:r>
          </w:p>
        </w:tc>
        <w:tc>
          <w:tcPr>
            <w:tcW w:w="660" w:type="dxa"/>
            <w:hideMark/>
          </w:tcPr>
          <w:p w:rsidR="009B7329" w:rsidRPr="009B7329" w:rsidRDefault="009B7329" w:rsidP="00BE7C38">
            <w:pPr>
              <w:spacing w:after="0" w:line="240" w:lineRule="auto"/>
              <w:cnfStyle w:val="000000100000"/>
              <w:rPr>
                <w:color w:val="000000"/>
              </w:rPr>
            </w:pPr>
            <w:r w:rsidRPr="009B7329">
              <w:rPr>
                <w:color w:val="000000"/>
              </w:rPr>
              <w:t>1</w:t>
            </w:r>
          </w:p>
        </w:tc>
        <w:tc>
          <w:tcPr>
            <w:tcW w:w="2100" w:type="dxa"/>
            <w:hideMark/>
          </w:tcPr>
          <w:p w:rsidR="009B7329" w:rsidRPr="009B7329" w:rsidRDefault="009B7329" w:rsidP="00BE7C38">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BE7C38">
            <w:pPr>
              <w:spacing w:after="0" w:line="240" w:lineRule="auto"/>
              <w:cnfStyle w:val="000000100000"/>
              <w:rPr>
                <w:color w:val="000000"/>
              </w:rPr>
            </w:pPr>
            <w:r w:rsidRPr="009B7329">
              <w:rPr>
                <w:color w:val="000000"/>
              </w:rPr>
              <w:t>SŠZmM</w:t>
            </w:r>
          </w:p>
        </w:tc>
        <w:tc>
          <w:tcPr>
            <w:tcW w:w="3540" w:type="dxa"/>
            <w:hideMark/>
          </w:tcPr>
          <w:p w:rsidR="009B7329" w:rsidRPr="009B7329" w:rsidRDefault="009B7329" w:rsidP="00BE7C38">
            <w:pPr>
              <w:spacing w:after="0" w:line="240" w:lineRule="auto"/>
              <w:cnfStyle w:val="000000100000"/>
              <w:rPr>
                <w:color w:val="000000"/>
              </w:rPr>
            </w:pPr>
            <w:r w:rsidRPr="009B7329">
              <w:rPr>
                <w:color w:val="000000"/>
              </w:rPr>
              <w:t>52x22 m, 4x šatňa, tribúna 200 osôb</w:t>
            </w:r>
          </w:p>
        </w:tc>
        <w:tc>
          <w:tcPr>
            <w:tcW w:w="2620" w:type="dxa"/>
            <w:hideMark/>
          </w:tcPr>
          <w:p w:rsidR="009B7329" w:rsidRPr="009B7329" w:rsidRDefault="009B7329" w:rsidP="00BE7C38">
            <w:pPr>
              <w:spacing w:after="0" w:line="240" w:lineRule="auto"/>
              <w:cnfStyle w:val="000000100000"/>
              <w:rPr>
                <w:color w:val="000000"/>
              </w:rPr>
            </w:pPr>
            <w:r w:rsidRPr="009B7329">
              <w:rPr>
                <w:color w:val="000000"/>
              </w:rPr>
              <w:t>Novomeského 1/5824</w:t>
            </w:r>
          </w:p>
        </w:tc>
      </w:tr>
      <w:tr w:rsidR="009B7329" w:rsidRPr="009B7329" w:rsidTr="009B7329">
        <w:trPr>
          <w:trHeight w:val="300"/>
        </w:trPr>
        <w:tc>
          <w:tcPr>
            <w:cnfStyle w:val="001000000000"/>
            <w:tcW w:w="440" w:type="dxa"/>
            <w:vMerge w:val="restart"/>
            <w:hideMark/>
          </w:tcPr>
          <w:p w:rsidR="009B7329" w:rsidRPr="009B7329" w:rsidRDefault="009B7329" w:rsidP="00BE7C38">
            <w:pPr>
              <w:spacing w:after="0" w:line="240" w:lineRule="auto"/>
              <w:rPr>
                <w:color w:val="000000"/>
              </w:rPr>
            </w:pPr>
            <w:r w:rsidRPr="009B7329">
              <w:rPr>
                <w:color w:val="000000"/>
              </w:rPr>
              <w:t>8</w:t>
            </w:r>
          </w:p>
        </w:tc>
        <w:tc>
          <w:tcPr>
            <w:tcW w:w="1880" w:type="dxa"/>
            <w:vMerge w:val="restart"/>
            <w:hideMark/>
          </w:tcPr>
          <w:p w:rsidR="009B7329" w:rsidRPr="009B7329" w:rsidRDefault="009B7329" w:rsidP="00BE7C38">
            <w:pPr>
              <w:spacing w:after="0" w:line="240" w:lineRule="auto"/>
              <w:cnfStyle w:val="000000000000"/>
              <w:rPr>
                <w:color w:val="000000"/>
              </w:rPr>
            </w:pPr>
            <w:r w:rsidRPr="009B7329">
              <w:rPr>
                <w:color w:val="000000"/>
              </w:rPr>
              <w:t>tenisové kurty</w:t>
            </w:r>
          </w:p>
        </w:tc>
        <w:tc>
          <w:tcPr>
            <w:tcW w:w="660" w:type="dxa"/>
            <w:vMerge w:val="restart"/>
            <w:hideMark/>
          </w:tcPr>
          <w:p w:rsidR="009B7329" w:rsidRPr="009B7329" w:rsidRDefault="009B7329" w:rsidP="00BE7C38">
            <w:pPr>
              <w:spacing w:after="0" w:line="240" w:lineRule="auto"/>
              <w:cnfStyle w:val="000000000000"/>
              <w:rPr>
                <w:color w:val="000000"/>
              </w:rPr>
            </w:pPr>
            <w:r w:rsidRPr="009B7329">
              <w:rPr>
                <w:color w:val="000000"/>
              </w:rPr>
              <w:t>4</w:t>
            </w:r>
          </w:p>
        </w:tc>
        <w:tc>
          <w:tcPr>
            <w:tcW w:w="2100" w:type="dxa"/>
            <w:hideMark/>
          </w:tcPr>
          <w:p w:rsidR="009B7329" w:rsidRPr="009B7329" w:rsidRDefault="009B7329" w:rsidP="00BE7C38">
            <w:pPr>
              <w:spacing w:after="0" w:line="240" w:lineRule="auto"/>
              <w:cnfStyle w:val="000000000000"/>
              <w:rPr>
                <w:color w:val="000000"/>
              </w:rPr>
            </w:pPr>
            <w:r w:rsidRPr="009B7329">
              <w:rPr>
                <w:color w:val="000000"/>
              </w:rPr>
              <w:t>Mesto Martin</w:t>
            </w:r>
          </w:p>
        </w:tc>
        <w:tc>
          <w:tcPr>
            <w:tcW w:w="3000" w:type="dxa"/>
            <w:hideMark/>
          </w:tcPr>
          <w:p w:rsidR="009B7329" w:rsidRPr="009B7329" w:rsidRDefault="009B7329" w:rsidP="00BE7C38">
            <w:pPr>
              <w:spacing w:after="0" w:line="240" w:lineRule="auto"/>
              <w:cnfStyle w:val="000000000000"/>
              <w:rPr>
                <w:color w:val="000000"/>
              </w:rPr>
            </w:pPr>
            <w:r w:rsidRPr="009B7329">
              <w:rPr>
                <w:color w:val="000000"/>
              </w:rPr>
              <w:t>SŠZmM</w:t>
            </w:r>
          </w:p>
        </w:tc>
        <w:tc>
          <w:tcPr>
            <w:tcW w:w="3540" w:type="dxa"/>
            <w:hideMark/>
          </w:tcPr>
          <w:p w:rsidR="009B7329" w:rsidRPr="009B7329" w:rsidRDefault="009B7329" w:rsidP="00BE7C38">
            <w:pPr>
              <w:spacing w:after="0" w:line="240" w:lineRule="auto"/>
              <w:cnfStyle w:val="000000000000"/>
              <w:rPr>
                <w:color w:val="000000"/>
              </w:rPr>
            </w:pPr>
            <w:r w:rsidRPr="009B7329">
              <w:rPr>
                <w:color w:val="000000"/>
              </w:rPr>
              <w:t>5 kurtov, antuka, 2x šatňa</w:t>
            </w:r>
          </w:p>
        </w:tc>
        <w:tc>
          <w:tcPr>
            <w:tcW w:w="2620" w:type="dxa"/>
            <w:hideMark/>
          </w:tcPr>
          <w:p w:rsidR="009B7329" w:rsidRPr="009B7329" w:rsidRDefault="009B7329" w:rsidP="00BE7C38">
            <w:pPr>
              <w:spacing w:after="0" w:line="240" w:lineRule="auto"/>
              <w:cnfStyle w:val="000000000000"/>
              <w:rPr>
                <w:color w:val="000000"/>
              </w:rPr>
            </w:pPr>
            <w:r w:rsidRPr="009B7329">
              <w:rPr>
                <w:color w:val="000000"/>
              </w:rPr>
              <w:t>Novomeského 1/5825</w:t>
            </w:r>
          </w:p>
        </w:tc>
      </w:tr>
      <w:tr w:rsidR="009B7329" w:rsidRPr="009B7329" w:rsidTr="009B7329">
        <w:trPr>
          <w:cnfStyle w:val="000000100000"/>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100000"/>
              <w:rPr>
                <w:color w:val="000000"/>
              </w:rPr>
            </w:pPr>
          </w:p>
        </w:tc>
        <w:tc>
          <w:tcPr>
            <w:tcW w:w="660" w:type="dxa"/>
            <w:vMerge/>
            <w:hideMark/>
          </w:tcPr>
          <w:p w:rsidR="009B7329" w:rsidRPr="009B7329" w:rsidRDefault="009B7329" w:rsidP="00BE7C38">
            <w:pPr>
              <w:spacing w:after="0" w:line="240" w:lineRule="auto"/>
              <w:cnfStyle w:val="000000100000"/>
              <w:rPr>
                <w:color w:val="000000"/>
              </w:rPr>
            </w:pPr>
          </w:p>
        </w:tc>
        <w:tc>
          <w:tcPr>
            <w:tcW w:w="2100" w:type="dxa"/>
            <w:hideMark/>
          </w:tcPr>
          <w:p w:rsidR="009B7329" w:rsidRPr="009B7329" w:rsidRDefault="009B7329" w:rsidP="00BE7C38">
            <w:pPr>
              <w:spacing w:after="0" w:line="240" w:lineRule="auto"/>
              <w:cnfStyle w:val="000000100000"/>
              <w:rPr>
                <w:color w:val="000000"/>
              </w:rPr>
            </w:pPr>
            <w:r w:rsidRPr="009B7329">
              <w:rPr>
                <w:color w:val="000000"/>
              </w:rPr>
              <w:t>súkromné osoby</w:t>
            </w:r>
          </w:p>
        </w:tc>
        <w:tc>
          <w:tcPr>
            <w:tcW w:w="3000" w:type="dxa"/>
            <w:hideMark/>
          </w:tcPr>
          <w:p w:rsidR="009B7329" w:rsidRPr="009B7329" w:rsidRDefault="009B7329" w:rsidP="00BE7C38">
            <w:pPr>
              <w:spacing w:after="0" w:line="240" w:lineRule="auto"/>
              <w:cnfStyle w:val="000000100000"/>
              <w:rPr>
                <w:color w:val="000000"/>
              </w:rPr>
            </w:pPr>
            <w:r w:rsidRPr="009B7329">
              <w:rPr>
                <w:color w:val="000000"/>
              </w:rPr>
              <w:t>Viktória Club</w:t>
            </w:r>
          </w:p>
        </w:tc>
        <w:tc>
          <w:tcPr>
            <w:tcW w:w="3540" w:type="dxa"/>
            <w:hideMark/>
          </w:tcPr>
          <w:p w:rsidR="009B7329" w:rsidRPr="009B7329" w:rsidRDefault="009B7329" w:rsidP="00BE7C38">
            <w:pPr>
              <w:spacing w:after="0" w:line="240" w:lineRule="auto"/>
              <w:cnfStyle w:val="000000100000"/>
              <w:rPr>
                <w:color w:val="000000"/>
              </w:rPr>
            </w:pPr>
            <w:r w:rsidRPr="009B7329">
              <w:rPr>
                <w:color w:val="000000"/>
              </w:rPr>
              <w:t>4 kurty , antuka, 2x šatňa</w:t>
            </w:r>
          </w:p>
        </w:tc>
        <w:tc>
          <w:tcPr>
            <w:tcW w:w="2620" w:type="dxa"/>
            <w:hideMark/>
          </w:tcPr>
          <w:p w:rsidR="009B7329" w:rsidRPr="009B7329" w:rsidRDefault="009B7329" w:rsidP="00BE7C38">
            <w:pPr>
              <w:spacing w:after="0" w:line="240" w:lineRule="auto"/>
              <w:cnfStyle w:val="000000100000"/>
              <w:rPr>
                <w:color w:val="000000"/>
              </w:rPr>
            </w:pPr>
            <w:r w:rsidRPr="009B7329">
              <w:rPr>
                <w:color w:val="000000"/>
              </w:rPr>
              <w:t>Podháj</w:t>
            </w:r>
          </w:p>
        </w:tc>
      </w:tr>
      <w:tr w:rsidR="009B7329" w:rsidRPr="009B7329" w:rsidTr="009B7329">
        <w:trPr>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000000"/>
              <w:rPr>
                <w:color w:val="000000"/>
              </w:rPr>
            </w:pPr>
          </w:p>
        </w:tc>
        <w:tc>
          <w:tcPr>
            <w:tcW w:w="660" w:type="dxa"/>
            <w:vMerge/>
            <w:hideMark/>
          </w:tcPr>
          <w:p w:rsidR="009B7329" w:rsidRPr="009B7329" w:rsidRDefault="009B7329" w:rsidP="00BE7C38">
            <w:pPr>
              <w:spacing w:after="0" w:line="240" w:lineRule="auto"/>
              <w:cnfStyle w:val="000000000000"/>
              <w:rPr>
                <w:color w:val="000000"/>
              </w:rPr>
            </w:pPr>
          </w:p>
        </w:tc>
        <w:tc>
          <w:tcPr>
            <w:tcW w:w="2100" w:type="dxa"/>
            <w:hideMark/>
          </w:tcPr>
          <w:p w:rsidR="009B7329" w:rsidRPr="009B7329" w:rsidRDefault="009B7329" w:rsidP="00BE7C38">
            <w:pPr>
              <w:spacing w:after="0" w:line="240" w:lineRule="auto"/>
              <w:cnfStyle w:val="000000000000"/>
              <w:rPr>
                <w:color w:val="000000"/>
              </w:rPr>
            </w:pPr>
            <w:r w:rsidRPr="009B7329">
              <w:rPr>
                <w:color w:val="000000"/>
              </w:rPr>
              <w:t>súkromné osoby</w:t>
            </w:r>
          </w:p>
        </w:tc>
        <w:tc>
          <w:tcPr>
            <w:tcW w:w="3000" w:type="dxa"/>
            <w:hideMark/>
          </w:tcPr>
          <w:p w:rsidR="009B7329" w:rsidRPr="009B7329" w:rsidRDefault="009B7329" w:rsidP="00BE7C38">
            <w:pPr>
              <w:spacing w:after="0" w:line="240" w:lineRule="auto"/>
              <w:cnfStyle w:val="000000000000"/>
              <w:rPr>
                <w:color w:val="000000"/>
              </w:rPr>
            </w:pPr>
            <w:r w:rsidRPr="009B7329">
              <w:rPr>
                <w:color w:val="000000"/>
              </w:rPr>
              <w:t>?</w:t>
            </w:r>
          </w:p>
        </w:tc>
        <w:tc>
          <w:tcPr>
            <w:tcW w:w="3540" w:type="dxa"/>
            <w:hideMark/>
          </w:tcPr>
          <w:p w:rsidR="009B7329" w:rsidRPr="009B7329" w:rsidRDefault="009B7329" w:rsidP="00BE7C38">
            <w:pPr>
              <w:spacing w:after="0" w:line="240" w:lineRule="auto"/>
              <w:cnfStyle w:val="000000000000"/>
              <w:rPr>
                <w:color w:val="000000"/>
              </w:rPr>
            </w:pPr>
            <w:r w:rsidRPr="009B7329">
              <w:rPr>
                <w:color w:val="000000"/>
              </w:rPr>
              <w:t>2 kurty, antuka</w:t>
            </w:r>
          </w:p>
        </w:tc>
        <w:tc>
          <w:tcPr>
            <w:tcW w:w="2620" w:type="dxa"/>
            <w:hideMark/>
          </w:tcPr>
          <w:p w:rsidR="009B7329" w:rsidRPr="009B7329" w:rsidRDefault="009B7329" w:rsidP="00BE7C38">
            <w:pPr>
              <w:spacing w:after="0" w:line="240" w:lineRule="auto"/>
              <w:cnfStyle w:val="000000000000"/>
              <w:rPr>
                <w:color w:val="000000"/>
              </w:rPr>
            </w:pPr>
            <w:r w:rsidRPr="009B7329">
              <w:rPr>
                <w:color w:val="000000"/>
              </w:rPr>
              <w:t>pri plavárni Sunny Martin</w:t>
            </w:r>
          </w:p>
        </w:tc>
      </w:tr>
      <w:tr w:rsidR="009B7329" w:rsidRPr="009B7329" w:rsidTr="009B7329">
        <w:trPr>
          <w:cnfStyle w:val="000000100000"/>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100000"/>
              <w:rPr>
                <w:color w:val="000000"/>
              </w:rPr>
            </w:pPr>
          </w:p>
        </w:tc>
        <w:tc>
          <w:tcPr>
            <w:tcW w:w="660" w:type="dxa"/>
            <w:vMerge/>
            <w:hideMark/>
          </w:tcPr>
          <w:p w:rsidR="009B7329" w:rsidRPr="009B7329" w:rsidRDefault="009B7329" w:rsidP="00BE7C38">
            <w:pPr>
              <w:spacing w:after="0" w:line="240" w:lineRule="auto"/>
              <w:cnfStyle w:val="000000100000"/>
              <w:rPr>
                <w:color w:val="000000"/>
              </w:rPr>
            </w:pPr>
          </w:p>
        </w:tc>
        <w:tc>
          <w:tcPr>
            <w:tcW w:w="2100" w:type="dxa"/>
            <w:hideMark/>
          </w:tcPr>
          <w:p w:rsidR="009B7329" w:rsidRPr="009B7329" w:rsidRDefault="009B7329" w:rsidP="00BE7C38">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BE7C38">
            <w:pPr>
              <w:spacing w:after="0" w:line="240" w:lineRule="auto"/>
              <w:cnfStyle w:val="000000100000"/>
              <w:rPr>
                <w:color w:val="000000"/>
              </w:rPr>
            </w:pPr>
            <w:r w:rsidRPr="009B7329">
              <w:rPr>
                <w:color w:val="000000"/>
              </w:rPr>
              <w:t>?</w:t>
            </w:r>
          </w:p>
        </w:tc>
        <w:tc>
          <w:tcPr>
            <w:tcW w:w="3540" w:type="dxa"/>
            <w:hideMark/>
          </w:tcPr>
          <w:p w:rsidR="009B7329" w:rsidRPr="009B7329" w:rsidRDefault="009B7329" w:rsidP="00BE7C38">
            <w:pPr>
              <w:spacing w:after="0" w:line="240" w:lineRule="auto"/>
              <w:cnfStyle w:val="000000100000"/>
              <w:rPr>
                <w:color w:val="000000"/>
              </w:rPr>
            </w:pPr>
            <w:r w:rsidRPr="009B7329">
              <w:rPr>
                <w:color w:val="000000"/>
              </w:rPr>
              <w:t>2 kurty, antuka</w:t>
            </w:r>
          </w:p>
        </w:tc>
        <w:tc>
          <w:tcPr>
            <w:tcW w:w="2620" w:type="dxa"/>
            <w:hideMark/>
          </w:tcPr>
          <w:p w:rsidR="009B7329" w:rsidRPr="009B7329" w:rsidRDefault="009B7329" w:rsidP="00BE7C38">
            <w:pPr>
              <w:spacing w:after="0" w:line="240" w:lineRule="auto"/>
              <w:cnfStyle w:val="000000100000"/>
              <w:rPr>
                <w:color w:val="000000"/>
              </w:rPr>
            </w:pPr>
            <w:r w:rsidRPr="009B7329">
              <w:rPr>
                <w:color w:val="000000"/>
              </w:rPr>
              <w:t>ZŠ Dolinského , Priekopa</w:t>
            </w:r>
          </w:p>
        </w:tc>
      </w:tr>
      <w:tr w:rsidR="009B7329" w:rsidRPr="009B7329" w:rsidTr="009B7329">
        <w:trPr>
          <w:trHeight w:val="300"/>
        </w:trPr>
        <w:tc>
          <w:tcPr>
            <w:cnfStyle w:val="001000000000"/>
            <w:tcW w:w="440" w:type="dxa"/>
            <w:hideMark/>
          </w:tcPr>
          <w:p w:rsidR="009B7329" w:rsidRPr="009B7329" w:rsidRDefault="009B7329" w:rsidP="00BE7C38">
            <w:pPr>
              <w:spacing w:after="0" w:line="240" w:lineRule="auto"/>
              <w:rPr>
                <w:color w:val="000000"/>
              </w:rPr>
            </w:pPr>
            <w:r w:rsidRPr="009B7329">
              <w:rPr>
                <w:color w:val="000000"/>
              </w:rPr>
              <w:t>9</w:t>
            </w:r>
          </w:p>
        </w:tc>
        <w:tc>
          <w:tcPr>
            <w:tcW w:w="1880" w:type="dxa"/>
            <w:hideMark/>
          </w:tcPr>
          <w:p w:rsidR="009B7329" w:rsidRPr="009B7329" w:rsidRDefault="009B7329" w:rsidP="00BE7C38">
            <w:pPr>
              <w:spacing w:after="0" w:line="240" w:lineRule="auto"/>
              <w:cnfStyle w:val="000000000000"/>
              <w:rPr>
                <w:color w:val="000000"/>
              </w:rPr>
            </w:pPr>
            <w:r w:rsidRPr="009B7329">
              <w:rPr>
                <w:color w:val="000000"/>
              </w:rPr>
              <w:t>strelnica</w:t>
            </w:r>
          </w:p>
        </w:tc>
        <w:tc>
          <w:tcPr>
            <w:tcW w:w="660" w:type="dxa"/>
            <w:hideMark/>
          </w:tcPr>
          <w:p w:rsidR="009B7329" w:rsidRPr="009B7329" w:rsidRDefault="009B7329" w:rsidP="00BE7C38">
            <w:pPr>
              <w:spacing w:after="0" w:line="240" w:lineRule="auto"/>
              <w:cnfStyle w:val="000000000000"/>
              <w:rPr>
                <w:color w:val="000000"/>
              </w:rPr>
            </w:pPr>
            <w:r w:rsidRPr="009B7329">
              <w:rPr>
                <w:color w:val="000000"/>
              </w:rPr>
              <w:t>1</w:t>
            </w:r>
          </w:p>
        </w:tc>
        <w:tc>
          <w:tcPr>
            <w:tcW w:w="2100" w:type="dxa"/>
            <w:hideMark/>
          </w:tcPr>
          <w:p w:rsidR="009B7329" w:rsidRPr="009B7329" w:rsidRDefault="009B7329" w:rsidP="00BE7C38">
            <w:pPr>
              <w:spacing w:after="0" w:line="240" w:lineRule="auto"/>
              <w:cnfStyle w:val="000000000000"/>
              <w:rPr>
                <w:color w:val="000000"/>
              </w:rPr>
            </w:pPr>
            <w:r w:rsidRPr="009B7329">
              <w:rPr>
                <w:color w:val="000000"/>
              </w:rPr>
              <w:t>Mesto Martin</w:t>
            </w:r>
          </w:p>
        </w:tc>
        <w:tc>
          <w:tcPr>
            <w:tcW w:w="3000" w:type="dxa"/>
            <w:hideMark/>
          </w:tcPr>
          <w:p w:rsidR="009B7329" w:rsidRPr="009B7329" w:rsidRDefault="009B7329" w:rsidP="00BE7C38">
            <w:pPr>
              <w:spacing w:after="0" w:line="240" w:lineRule="auto"/>
              <w:cnfStyle w:val="000000000000"/>
              <w:rPr>
                <w:color w:val="000000"/>
              </w:rPr>
            </w:pPr>
            <w:r w:rsidRPr="009B7329">
              <w:rPr>
                <w:color w:val="000000"/>
              </w:rPr>
              <w:t>SŠZmM</w:t>
            </w:r>
          </w:p>
        </w:tc>
        <w:tc>
          <w:tcPr>
            <w:tcW w:w="3540" w:type="dxa"/>
            <w:hideMark/>
          </w:tcPr>
          <w:p w:rsidR="009B7329" w:rsidRPr="009B7329" w:rsidRDefault="009B7329" w:rsidP="00BE7C38">
            <w:pPr>
              <w:spacing w:after="0" w:line="240" w:lineRule="auto"/>
              <w:cnfStyle w:val="000000000000"/>
              <w:rPr>
                <w:color w:val="000000"/>
              </w:rPr>
            </w:pPr>
            <w:r w:rsidRPr="009B7329">
              <w:rPr>
                <w:color w:val="000000"/>
              </w:rPr>
              <w:t xml:space="preserve">50 m, 25 m </w:t>
            </w:r>
          </w:p>
        </w:tc>
        <w:tc>
          <w:tcPr>
            <w:tcW w:w="2620" w:type="dxa"/>
            <w:hideMark/>
          </w:tcPr>
          <w:p w:rsidR="009B7329" w:rsidRPr="009B7329" w:rsidRDefault="009B7329" w:rsidP="00BE7C38">
            <w:pPr>
              <w:spacing w:after="0" w:line="240" w:lineRule="auto"/>
              <w:cnfStyle w:val="000000000000"/>
              <w:rPr>
                <w:color w:val="000000"/>
              </w:rPr>
            </w:pPr>
            <w:r w:rsidRPr="009B7329">
              <w:rPr>
                <w:color w:val="000000"/>
              </w:rPr>
              <w:t>MT - Jahodníky</w:t>
            </w:r>
          </w:p>
        </w:tc>
      </w:tr>
      <w:tr w:rsidR="009B7329" w:rsidRPr="009B7329" w:rsidTr="009B7329">
        <w:trPr>
          <w:cnfStyle w:val="000000100000"/>
          <w:trHeight w:val="300"/>
        </w:trPr>
        <w:tc>
          <w:tcPr>
            <w:cnfStyle w:val="001000000000"/>
            <w:tcW w:w="440" w:type="dxa"/>
            <w:vMerge w:val="restart"/>
            <w:hideMark/>
          </w:tcPr>
          <w:p w:rsidR="009B7329" w:rsidRPr="009B7329" w:rsidRDefault="009B7329" w:rsidP="00BE7C38">
            <w:pPr>
              <w:spacing w:after="0" w:line="240" w:lineRule="auto"/>
              <w:rPr>
                <w:color w:val="000000"/>
              </w:rPr>
            </w:pPr>
            <w:r w:rsidRPr="009B7329">
              <w:rPr>
                <w:color w:val="000000"/>
              </w:rPr>
              <w:t>10</w:t>
            </w:r>
          </w:p>
        </w:tc>
        <w:tc>
          <w:tcPr>
            <w:tcW w:w="1880" w:type="dxa"/>
            <w:vMerge w:val="restart"/>
            <w:hideMark/>
          </w:tcPr>
          <w:p w:rsidR="009B7329" w:rsidRPr="009B7329" w:rsidRDefault="009B7329" w:rsidP="00BE7C38">
            <w:pPr>
              <w:spacing w:after="0" w:line="240" w:lineRule="auto"/>
              <w:cnfStyle w:val="000000100000"/>
              <w:rPr>
                <w:color w:val="000000"/>
              </w:rPr>
            </w:pPr>
            <w:r w:rsidRPr="009B7329">
              <w:rPr>
                <w:color w:val="000000"/>
              </w:rPr>
              <w:t>verejné ihriská</w:t>
            </w:r>
          </w:p>
        </w:tc>
        <w:tc>
          <w:tcPr>
            <w:tcW w:w="660" w:type="dxa"/>
            <w:vMerge w:val="restart"/>
            <w:hideMark/>
          </w:tcPr>
          <w:p w:rsidR="009B7329" w:rsidRPr="009B7329" w:rsidRDefault="009B7329" w:rsidP="00BE7C38">
            <w:pPr>
              <w:spacing w:after="0" w:line="240" w:lineRule="auto"/>
              <w:cnfStyle w:val="000000100000"/>
              <w:rPr>
                <w:color w:val="000000"/>
              </w:rPr>
            </w:pPr>
            <w:r w:rsidRPr="009B7329">
              <w:rPr>
                <w:color w:val="000000"/>
              </w:rPr>
              <w:t>3</w:t>
            </w:r>
          </w:p>
        </w:tc>
        <w:tc>
          <w:tcPr>
            <w:tcW w:w="2100" w:type="dxa"/>
            <w:hideMark/>
          </w:tcPr>
          <w:p w:rsidR="009B7329" w:rsidRPr="009B7329" w:rsidRDefault="009B7329" w:rsidP="00BE7C38">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BE7C38">
            <w:pPr>
              <w:spacing w:after="0" w:line="240" w:lineRule="auto"/>
              <w:cnfStyle w:val="000000100000"/>
              <w:rPr>
                <w:color w:val="000000"/>
              </w:rPr>
            </w:pPr>
            <w:r w:rsidRPr="009B7329">
              <w:rPr>
                <w:color w:val="000000"/>
              </w:rPr>
              <w:t>SŠZmM</w:t>
            </w:r>
          </w:p>
        </w:tc>
        <w:tc>
          <w:tcPr>
            <w:tcW w:w="3540" w:type="dxa"/>
            <w:hideMark/>
          </w:tcPr>
          <w:p w:rsidR="009B7329" w:rsidRPr="009B7329" w:rsidRDefault="009B7329" w:rsidP="00BE7C38">
            <w:pPr>
              <w:spacing w:after="0" w:line="240" w:lineRule="auto"/>
              <w:cnfStyle w:val="000000100000"/>
              <w:rPr>
                <w:color w:val="000000"/>
              </w:rPr>
            </w:pPr>
            <w:r w:rsidRPr="009B7329">
              <w:rPr>
                <w:color w:val="000000"/>
              </w:rPr>
              <w:t>27x14 m, basketbal</w:t>
            </w:r>
          </w:p>
        </w:tc>
        <w:tc>
          <w:tcPr>
            <w:tcW w:w="2620" w:type="dxa"/>
            <w:hideMark/>
          </w:tcPr>
          <w:p w:rsidR="009B7329" w:rsidRPr="009B7329" w:rsidRDefault="009B7329" w:rsidP="00BE7C38">
            <w:pPr>
              <w:spacing w:after="0" w:line="240" w:lineRule="auto"/>
              <w:cnfStyle w:val="000000100000"/>
              <w:rPr>
                <w:color w:val="000000"/>
              </w:rPr>
            </w:pPr>
            <w:r w:rsidRPr="009B7329">
              <w:rPr>
                <w:color w:val="000000"/>
              </w:rPr>
              <w:t>Volgogradská Priekopa</w:t>
            </w:r>
          </w:p>
        </w:tc>
      </w:tr>
      <w:tr w:rsidR="009B7329" w:rsidRPr="009B7329" w:rsidTr="009B7329">
        <w:trPr>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000000"/>
              <w:rPr>
                <w:color w:val="000000"/>
              </w:rPr>
            </w:pPr>
          </w:p>
        </w:tc>
        <w:tc>
          <w:tcPr>
            <w:tcW w:w="660" w:type="dxa"/>
            <w:vMerge/>
            <w:hideMark/>
          </w:tcPr>
          <w:p w:rsidR="009B7329" w:rsidRPr="009B7329" w:rsidRDefault="009B7329" w:rsidP="00BE7C38">
            <w:pPr>
              <w:spacing w:after="0" w:line="240" w:lineRule="auto"/>
              <w:cnfStyle w:val="000000000000"/>
              <w:rPr>
                <w:color w:val="000000"/>
              </w:rPr>
            </w:pPr>
          </w:p>
        </w:tc>
        <w:tc>
          <w:tcPr>
            <w:tcW w:w="2100" w:type="dxa"/>
            <w:hideMark/>
          </w:tcPr>
          <w:p w:rsidR="009B7329" w:rsidRPr="009B7329" w:rsidRDefault="009B7329" w:rsidP="00BE7C38">
            <w:pPr>
              <w:spacing w:after="0" w:line="240" w:lineRule="auto"/>
              <w:cnfStyle w:val="000000000000"/>
              <w:rPr>
                <w:color w:val="000000"/>
              </w:rPr>
            </w:pPr>
            <w:r w:rsidRPr="009B7329">
              <w:rPr>
                <w:color w:val="000000"/>
              </w:rPr>
              <w:t>Mesto Martin</w:t>
            </w:r>
          </w:p>
        </w:tc>
        <w:tc>
          <w:tcPr>
            <w:tcW w:w="3000" w:type="dxa"/>
            <w:hideMark/>
          </w:tcPr>
          <w:p w:rsidR="009B7329" w:rsidRPr="009B7329" w:rsidRDefault="009B7329" w:rsidP="00BE7C38">
            <w:pPr>
              <w:spacing w:after="0" w:line="240" w:lineRule="auto"/>
              <w:cnfStyle w:val="000000000000"/>
              <w:rPr>
                <w:color w:val="000000"/>
              </w:rPr>
            </w:pPr>
            <w:r w:rsidRPr="009B7329">
              <w:rPr>
                <w:color w:val="000000"/>
              </w:rPr>
              <w:t>SŠZmM</w:t>
            </w:r>
          </w:p>
        </w:tc>
        <w:tc>
          <w:tcPr>
            <w:tcW w:w="3540" w:type="dxa"/>
            <w:hideMark/>
          </w:tcPr>
          <w:p w:rsidR="009B7329" w:rsidRPr="009B7329" w:rsidRDefault="009B7329" w:rsidP="00BE7C38">
            <w:pPr>
              <w:spacing w:after="0" w:line="240" w:lineRule="auto"/>
              <w:cnfStyle w:val="000000000000"/>
              <w:rPr>
                <w:color w:val="000000"/>
              </w:rPr>
            </w:pPr>
            <w:r w:rsidRPr="009B7329">
              <w:rPr>
                <w:color w:val="000000"/>
              </w:rPr>
              <w:t>33x18 m, futbal</w:t>
            </w:r>
          </w:p>
        </w:tc>
        <w:tc>
          <w:tcPr>
            <w:tcW w:w="2620" w:type="dxa"/>
            <w:hideMark/>
          </w:tcPr>
          <w:p w:rsidR="009B7329" w:rsidRPr="009B7329" w:rsidRDefault="009B7329" w:rsidP="00BE7C38">
            <w:pPr>
              <w:spacing w:after="0" w:line="240" w:lineRule="auto"/>
              <w:cnfStyle w:val="000000000000"/>
              <w:rPr>
                <w:color w:val="000000"/>
              </w:rPr>
            </w:pPr>
            <w:r w:rsidRPr="009B7329">
              <w:rPr>
                <w:color w:val="000000"/>
              </w:rPr>
              <w:t>A. Stodolu, Záturčie</w:t>
            </w:r>
          </w:p>
        </w:tc>
      </w:tr>
      <w:tr w:rsidR="009B7329" w:rsidRPr="009B7329" w:rsidTr="009B7329">
        <w:trPr>
          <w:cnfStyle w:val="000000100000"/>
          <w:trHeight w:val="300"/>
        </w:trPr>
        <w:tc>
          <w:tcPr>
            <w:cnfStyle w:val="001000000000"/>
            <w:tcW w:w="440" w:type="dxa"/>
            <w:vMerge/>
            <w:hideMark/>
          </w:tcPr>
          <w:p w:rsidR="009B7329" w:rsidRPr="009B7329" w:rsidRDefault="009B7329" w:rsidP="00BE7C38">
            <w:pPr>
              <w:spacing w:after="0" w:line="240" w:lineRule="auto"/>
              <w:rPr>
                <w:color w:val="000000"/>
              </w:rPr>
            </w:pPr>
          </w:p>
        </w:tc>
        <w:tc>
          <w:tcPr>
            <w:tcW w:w="1880" w:type="dxa"/>
            <w:vMerge/>
            <w:hideMark/>
          </w:tcPr>
          <w:p w:rsidR="009B7329" w:rsidRPr="009B7329" w:rsidRDefault="009B7329" w:rsidP="00BE7C38">
            <w:pPr>
              <w:spacing w:after="0" w:line="240" w:lineRule="auto"/>
              <w:cnfStyle w:val="000000100000"/>
              <w:rPr>
                <w:color w:val="000000"/>
              </w:rPr>
            </w:pPr>
          </w:p>
        </w:tc>
        <w:tc>
          <w:tcPr>
            <w:tcW w:w="660" w:type="dxa"/>
            <w:vMerge/>
            <w:hideMark/>
          </w:tcPr>
          <w:p w:rsidR="009B7329" w:rsidRPr="009B7329" w:rsidRDefault="009B7329" w:rsidP="00BE7C38">
            <w:pPr>
              <w:spacing w:after="0" w:line="240" w:lineRule="auto"/>
              <w:cnfStyle w:val="000000100000"/>
              <w:rPr>
                <w:color w:val="000000"/>
              </w:rPr>
            </w:pPr>
          </w:p>
        </w:tc>
        <w:tc>
          <w:tcPr>
            <w:tcW w:w="2100" w:type="dxa"/>
            <w:hideMark/>
          </w:tcPr>
          <w:p w:rsidR="009B7329" w:rsidRPr="009B7329" w:rsidRDefault="009B7329" w:rsidP="00BE7C38">
            <w:pPr>
              <w:spacing w:after="0" w:line="240" w:lineRule="auto"/>
              <w:cnfStyle w:val="000000100000"/>
              <w:rPr>
                <w:color w:val="000000"/>
              </w:rPr>
            </w:pPr>
            <w:r w:rsidRPr="009B7329">
              <w:rPr>
                <w:color w:val="000000"/>
              </w:rPr>
              <w:t>Mesto Martin</w:t>
            </w:r>
          </w:p>
        </w:tc>
        <w:tc>
          <w:tcPr>
            <w:tcW w:w="3000" w:type="dxa"/>
            <w:hideMark/>
          </w:tcPr>
          <w:p w:rsidR="009B7329" w:rsidRPr="009B7329" w:rsidRDefault="009B7329" w:rsidP="00BE7C38">
            <w:pPr>
              <w:spacing w:after="0" w:line="240" w:lineRule="auto"/>
              <w:cnfStyle w:val="000000100000"/>
              <w:rPr>
                <w:color w:val="000000"/>
              </w:rPr>
            </w:pPr>
            <w:r w:rsidRPr="009B7329">
              <w:rPr>
                <w:color w:val="000000"/>
              </w:rPr>
              <w:t>SŠZmM</w:t>
            </w:r>
          </w:p>
        </w:tc>
        <w:tc>
          <w:tcPr>
            <w:tcW w:w="3540" w:type="dxa"/>
            <w:hideMark/>
          </w:tcPr>
          <w:p w:rsidR="009B7329" w:rsidRPr="009B7329" w:rsidRDefault="009B7329" w:rsidP="000F650A">
            <w:pPr>
              <w:spacing w:after="0" w:line="240" w:lineRule="auto"/>
              <w:cnfStyle w:val="000000100000"/>
              <w:rPr>
                <w:color w:val="000000"/>
              </w:rPr>
            </w:pPr>
            <w:r w:rsidRPr="009B7329">
              <w:rPr>
                <w:color w:val="000000"/>
              </w:rPr>
              <w:t xml:space="preserve"> multifunkčné</w:t>
            </w:r>
          </w:p>
        </w:tc>
        <w:tc>
          <w:tcPr>
            <w:tcW w:w="2620" w:type="dxa"/>
            <w:hideMark/>
          </w:tcPr>
          <w:p w:rsidR="009B7329" w:rsidRPr="009B7329" w:rsidRDefault="009B7329" w:rsidP="00BE7C38">
            <w:pPr>
              <w:spacing w:after="0" w:line="240" w:lineRule="auto"/>
              <w:cnfStyle w:val="000000100000"/>
              <w:rPr>
                <w:color w:val="000000"/>
              </w:rPr>
            </w:pPr>
            <w:r w:rsidRPr="009B7329">
              <w:rPr>
                <w:color w:val="000000"/>
              </w:rPr>
              <w:t>Ševčenková, Ľadoveň</w:t>
            </w:r>
          </w:p>
        </w:tc>
      </w:tr>
    </w:tbl>
    <w:p w:rsidR="009B7329" w:rsidRPr="004166AE" w:rsidRDefault="004166AE" w:rsidP="00B14086">
      <w:pPr>
        <w:rPr>
          <w:rFonts w:ascii="Tahoma" w:hAnsi="Tahoma" w:cs="Tahoma"/>
          <w:i/>
          <w:sz w:val="23"/>
          <w:szCs w:val="23"/>
        </w:rPr>
      </w:pPr>
      <w:r w:rsidRPr="004166AE">
        <w:rPr>
          <w:rFonts w:ascii="Tahoma" w:hAnsi="Tahoma" w:cs="Tahoma"/>
          <w:i/>
          <w:sz w:val="23"/>
          <w:szCs w:val="23"/>
        </w:rPr>
        <w:t>Zdroj: SŠZmM</w:t>
      </w:r>
    </w:p>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p w:rsidR="009B7329" w:rsidRDefault="009B7329" w:rsidP="00B14086">
      <w:pPr>
        <w:rPr>
          <w:rFonts w:ascii="Tahoma" w:hAnsi="Tahoma" w:cs="Tahoma"/>
          <w:sz w:val="23"/>
          <w:szCs w:val="23"/>
        </w:rPr>
      </w:pPr>
    </w:p>
    <w:p w:rsidR="004166AE" w:rsidRDefault="004166AE" w:rsidP="00B14086">
      <w:pPr>
        <w:rPr>
          <w:rFonts w:ascii="Tahoma" w:hAnsi="Tahoma" w:cs="Tahoma"/>
          <w:sz w:val="23"/>
          <w:szCs w:val="23"/>
        </w:rPr>
        <w:sectPr w:rsidR="004166AE" w:rsidSect="009B7329">
          <w:pgSz w:w="16838" w:h="11906" w:orient="landscape" w:code="9"/>
          <w:pgMar w:top="1418" w:right="1418" w:bottom="1418" w:left="1418" w:header="709" w:footer="709" w:gutter="0"/>
          <w:cols w:space="708"/>
          <w:docGrid w:linePitch="360"/>
        </w:sectPr>
      </w:pPr>
    </w:p>
    <w:p w:rsidR="004166AE" w:rsidRPr="004166AE" w:rsidRDefault="004166AE" w:rsidP="004166AE">
      <w:pPr>
        <w:jc w:val="both"/>
        <w:rPr>
          <w:rFonts w:ascii="Tahoma" w:hAnsi="Tahoma" w:cs="Tahoma"/>
          <w:sz w:val="23"/>
          <w:szCs w:val="23"/>
        </w:rPr>
      </w:pPr>
      <w:r w:rsidRPr="004166AE">
        <w:rPr>
          <w:rFonts w:ascii="Tahoma" w:hAnsi="Tahoma" w:cs="Tahoma"/>
          <w:sz w:val="23"/>
          <w:szCs w:val="23"/>
        </w:rPr>
        <w:lastRenderedPageBreak/>
        <w:t>Priamo cez kataster mesta prechádza 10 cykloturistických trás v celkovej dĺžke 107 kilometrov.  Hlavná cykloturistická magistrála</w:t>
      </w:r>
      <w:r>
        <w:rPr>
          <w:rFonts w:ascii="Tahoma" w:hAnsi="Tahoma" w:cs="Tahoma"/>
          <w:sz w:val="23"/>
          <w:szCs w:val="23"/>
        </w:rPr>
        <w:t>, Turčianska cyklomagistrála</w:t>
      </w:r>
      <w:r w:rsidRPr="004166AE">
        <w:rPr>
          <w:rFonts w:ascii="Tahoma" w:hAnsi="Tahoma" w:cs="Tahoma"/>
          <w:sz w:val="23"/>
          <w:szCs w:val="23"/>
        </w:rPr>
        <w:t xml:space="preserve"> CM 032</w:t>
      </w:r>
      <w:r>
        <w:rPr>
          <w:rFonts w:ascii="Tahoma" w:hAnsi="Tahoma" w:cs="Tahoma"/>
          <w:sz w:val="23"/>
          <w:szCs w:val="23"/>
        </w:rPr>
        <w:t>,</w:t>
      </w:r>
      <w:r w:rsidRPr="004166AE">
        <w:rPr>
          <w:rFonts w:ascii="Tahoma" w:hAnsi="Tahoma" w:cs="Tahoma"/>
          <w:sz w:val="23"/>
          <w:szCs w:val="23"/>
        </w:rPr>
        <w:t xml:space="preserve"> vedie </w:t>
      </w:r>
      <w:r>
        <w:rPr>
          <w:rFonts w:ascii="Tahoma" w:hAnsi="Tahoma" w:cs="Tahoma"/>
          <w:sz w:val="23"/>
          <w:szCs w:val="23"/>
        </w:rPr>
        <w:t>na východ od</w:t>
      </w:r>
      <w:r w:rsidRPr="004166AE">
        <w:rPr>
          <w:rFonts w:ascii="Tahoma" w:hAnsi="Tahoma" w:cs="Tahoma"/>
          <w:sz w:val="23"/>
          <w:szCs w:val="23"/>
        </w:rPr>
        <w:t xml:space="preserve"> mesta a je možné sa na ňu napojiť cez miestne cyklotrasy. Celú sieť cykloturistických trás má v správe Turčianska bicyklová skupina JUS, ktorá spravuje v regióne Turca takmer 400 km cykloturistických trás. Trasy sú značené podľa platnej STN 018028.</w:t>
      </w:r>
    </w:p>
    <w:p w:rsidR="004166AE" w:rsidRPr="004166AE" w:rsidRDefault="004166AE" w:rsidP="002B33AF">
      <w:pPr>
        <w:spacing w:after="0"/>
        <w:jc w:val="both"/>
        <w:rPr>
          <w:rFonts w:ascii="Tahoma" w:hAnsi="Tahoma" w:cs="Tahoma"/>
          <w:sz w:val="23"/>
          <w:szCs w:val="23"/>
        </w:rPr>
      </w:pPr>
      <w:r w:rsidRPr="0093012F">
        <w:rPr>
          <w:rFonts w:ascii="Tahoma" w:hAnsi="Tahoma" w:cs="Tahoma"/>
          <w:sz w:val="23"/>
          <w:szCs w:val="23"/>
        </w:rPr>
        <w:t xml:space="preserve">Tab. </w:t>
      </w:r>
      <w:r w:rsidR="0093012F" w:rsidRPr="0093012F">
        <w:rPr>
          <w:rFonts w:ascii="Tahoma" w:hAnsi="Tahoma" w:cs="Tahoma"/>
          <w:sz w:val="23"/>
          <w:szCs w:val="23"/>
        </w:rPr>
        <w:t>23</w:t>
      </w:r>
      <w:r w:rsidRPr="0093012F">
        <w:rPr>
          <w:rFonts w:ascii="Tahoma" w:hAnsi="Tahoma" w:cs="Tahoma"/>
          <w:sz w:val="23"/>
          <w:szCs w:val="23"/>
        </w:rPr>
        <w:t xml:space="preserve">: </w:t>
      </w:r>
      <w:r>
        <w:rPr>
          <w:rFonts w:ascii="Tahoma" w:hAnsi="Tahoma" w:cs="Tahoma"/>
          <w:sz w:val="23"/>
          <w:szCs w:val="23"/>
        </w:rPr>
        <w:t>Cykloturistické trasy v intraviláne mesta Martin</w:t>
      </w:r>
    </w:p>
    <w:tbl>
      <w:tblPr>
        <w:tblStyle w:val="GridTable4Accent6"/>
        <w:tblW w:w="8400" w:type="dxa"/>
        <w:tblLook w:val="04A0"/>
      </w:tblPr>
      <w:tblGrid>
        <w:gridCol w:w="1825"/>
        <w:gridCol w:w="2159"/>
        <w:gridCol w:w="1967"/>
        <w:gridCol w:w="900"/>
        <w:gridCol w:w="1549"/>
      </w:tblGrid>
      <w:tr w:rsidR="004166AE" w:rsidRPr="00C24E7A" w:rsidTr="002B33AF">
        <w:trPr>
          <w:cnfStyle w:val="100000000000"/>
          <w:trHeight w:val="495"/>
        </w:trPr>
        <w:tc>
          <w:tcPr>
            <w:cnfStyle w:val="001000000000"/>
            <w:tcW w:w="1825" w:type="dxa"/>
            <w:noWrap/>
            <w:hideMark/>
          </w:tcPr>
          <w:p w:rsidR="004166AE" w:rsidRPr="002B33AF" w:rsidRDefault="004166AE" w:rsidP="00BE7C38">
            <w:pPr>
              <w:spacing w:after="0" w:line="240" w:lineRule="auto"/>
              <w:rPr>
                <w:bCs w:val="0"/>
                <w:sz w:val="18"/>
                <w:szCs w:val="18"/>
              </w:rPr>
            </w:pPr>
            <w:r w:rsidRPr="002B33AF">
              <w:rPr>
                <w:bCs w:val="0"/>
                <w:sz w:val="18"/>
                <w:szCs w:val="18"/>
              </w:rPr>
              <w:t>koridor</w:t>
            </w:r>
          </w:p>
        </w:tc>
        <w:tc>
          <w:tcPr>
            <w:tcW w:w="2159" w:type="dxa"/>
            <w:noWrap/>
            <w:hideMark/>
          </w:tcPr>
          <w:p w:rsidR="004166AE" w:rsidRPr="002B33AF" w:rsidRDefault="004166AE" w:rsidP="00BE7C38">
            <w:pPr>
              <w:spacing w:after="0" w:line="240" w:lineRule="auto"/>
              <w:cnfStyle w:val="100000000000"/>
              <w:rPr>
                <w:bCs w:val="0"/>
                <w:sz w:val="18"/>
                <w:szCs w:val="18"/>
              </w:rPr>
            </w:pPr>
            <w:r w:rsidRPr="002B33AF">
              <w:rPr>
                <w:bCs w:val="0"/>
                <w:sz w:val="18"/>
                <w:szCs w:val="18"/>
              </w:rPr>
              <w:t>vedenie</w:t>
            </w:r>
          </w:p>
        </w:tc>
        <w:tc>
          <w:tcPr>
            <w:tcW w:w="1967" w:type="dxa"/>
            <w:noWrap/>
            <w:hideMark/>
          </w:tcPr>
          <w:p w:rsidR="004166AE" w:rsidRPr="002B33AF" w:rsidRDefault="004166AE" w:rsidP="00BE7C38">
            <w:pPr>
              <w:spacing w:after="0" w:line="240" w:lineRule="auto"/>
              <w:cnfStyle w:val="100000000000"/>
              <w:rPr>
                <w:bCs w:val="0"/>
                <w:sz w:val="18"/>
                <w:szCs w:val="18"/>
              </w:rPr>
            </w:pPr>
            <w:r w:rsidRPr="002B33AF">
              <w:rPr>
                <w:bCs w:val="0"/>
                <w:sz w:val="18"/>
                <w:szCs w:val="18"/>
              </w:rPr>
              <w:t>cykloturistická trasa</w:t>
            </w:r>
          </w:p>
        </w:tc>
        <w:tc>
          <w:tcPr>
            <w:tcW w:w="900" w:type="dxa"/>
            <w:hideMark/>
          </w:tcPr>
          <w:p w:rsidR="004166AE" w:rsidRPr="002B33AF" w:rsidRDefault="004166AE" w:rsidP="00BE7C38">
            <w:pPr>
              <w:spacing w:after="0" w:line="240" w:lineRule="auto"/>
              <w:cnfStyle w:val="100000000000"/>
              <w:rPr>
                <w:bCs w:val="0"/>
                <w:sz w:val="18"/>
                <w:szCs w:val="18"/>
              </w:rPr>
            </w:pPr>
            <w:r w:rsidRPr="002B33AF">
              <w:rPr>
                <w:bCs w:val="0"/>
                <w:sz w:val="18"/>
                <w:szCs w:val="18"/>
              </w:rPr>
              <w:t>dĺžka v km</w:t>
            </w:r>
          </w:p>
        </w:tc>
        <w:tc>
          <w:tcPr>
            <w:tcW w:w="1549" w:type="dxa"/>
            <w:hideMark/>
          </w:tcPr>
          <w:p w:rsidR="004166AE" w:rsidRPr="002B33AF" w:rsidRDefault="004166AE" w:rsidP="00BE7C38">
            <w:pPr>
              <w:spacing w:after="0" w:line="240" w:lineRule="auto"/>
              <w:cnfStyle w:val="100000000000"/>
              <w:rPr>
                <w:bCs w:val="0"/>
                <w:sz w:val="18"/>
                <w:szCs w:val="18"/>
              </w:rPr>
            </w:pPr>
            <w:r w:rsidRPr="002B33AF">
              <w:rPr>
                <w:bCs w:val="0"/>
                <w:sz w:val="18"/>
                <w:szCs w:val="18"/>
              </w:rPr>
              <w:t>značená cyklotrasa číslo</w:t>
            </w:r>
          </w:p>
        </w:tc>
      </w:tr>
      <w:tr w:rsidR="004166AE" w:rsidRPr="00C24E7A" w:rsidTr="002B33AF">
        <w:trPr>
          <w:cnfStyle w:val="000000100000"/>
          <w:trHeight w:val="495"/>
        </w:trPr>
        <w:tc>
          <w:tcPr>
            <w:cnfStyle w:val="001000000000"/>
            <w:tcW w:w="1825" w:type="dxa"/>
            <w:noWrap/>
            <w:hideMark/>
          </w:tcPr>
          <w:p w:rsidR="004166AE" w:rsidRPr="00C24E7A" w:rsidRDefault="004166AE" w:rsidP="00BE7C38">
            <w:pPr>
              <w:spacing w:after="0" w:line="240" w:lineRule="auto"/>
              <w:rPr>
                <w:color w:val="000000"/>
                <w:sz w:val="18"/>
                <w:szCs w:val="18"/>
              </w:rPr>
            </w:pPr>
            <w:r w:rsidRPr="00C24E7A">
              <w:rPr>
                <w:color w:val="000000"/>
                <w:sz w:val="18"/>
                <w:szCs w:val="18"/>
              </w:rPr>
              <w:t>popri Turci</w:t>
            </w:r>
          </w:p>
        </w:tc>
        <w:tc>
          <w:tcPr>
            <w:tcW w:w="2159" w:type="dxa"/>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 xml:space="preserve">Martin - Priekopa - ľavý breh - úsek </w:t>
            </w:r>
          </w:p>
        </w:tc>
        <w:tc>
          <w:tcPr>
            <w:tcW w:w="1967"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8412</w:t>
            </w:r>
          </w:p>
        </w:tc>
        <w:tc>
          <w:tcPr>
            <w:tcW w:w="900"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7,2</w:t>
            </w:r>
          </w:p>
        </w:tc>
        <w:tc>
          <w:tcPr>
            <w:tcW w:w="1549" w:type="dxa"/>
            <w:noWrap/>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žltá</w:t>
            </w:r>
          </w:p>
        </w:tc>
      </w:tr>
      <w:tr w:rsidR="004166AE" w:rsidRPr="00C24E7A" w:rsidTr="002B33AF">
        <w:trPr>
          <w:trHeight w:val="495"/>
        </w:trPr>
        <w:tc>
          <w:tcPr>
            <w:cnfStyle w:val="001000000000"/>
            <w:tcW w:w="1825" w:type="dxa"/>
            <w:noWrap/>
            <w:hideMark/>
          </w:tcPr>
          <w:p w:rsidR="004166AE" w:rsidRPr="00C24E7A" w:rsidRDefault="004166AE" w:rsidP="00BE7C38">
            <w:pPr>
              <w:spacing w:after="0" w:line="240" w:lineRule="auto"/>
              <w:rPr>
                <w:color w:val="000000"/>
                <w:sz w:val="18"/>
                <w:szCs w:val="18"/>
              </w:rPr>
            </w:pPr>
            <w:r w:rsidRPr="00C24E7A">
              <w:rPr>
                <w:color w:val="000000"/>
                <w:sz w:val="18"/>
                <w:szCs w:val="18"/>
              </w:rPr>
              <w:t>popri Turci</w:t>
            </w:r>
          </w:p>
        </w:tc>
        <w:tc>
          <w:tcPr>
            <w:tcW w:w="2159" w:type="dxa"/>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Martin - Martin - pravý breh - úsek</w:t>
            </w:r>
          </w:p>
        </w:tc>
        <w:tc>
          <w:tcPr>
            <w:tcW w:w="1967" w:type="dxa"/>
            <w:noWrap/>
            <w:hideMark/>
          </w:tcPr>
          <w:p w:rsidR="004166AE" w:rsidRPr="00C24E7A" w:rsidRDefault="004166AE" w:rsidP="00BE7C38">
            <w:pPr>
              <w:spacing w:after="0" w:line="240" w:lineRule="auto"/>
              <w:jc w:val="right"/>
              <w:cnfStyle w:val="000000000000"/>
              <w:rPr>
                <w:color w:val="000000"/>
                <w:sz w:val="18"/>
                <w:szCs w:val="18"/>
              </w:rPr>
            </w:pPr>
            <w:r w:rsidRPr="00C24E7A">
              <w:rPr>
                <w:color w:val="000000"/>
                <w:sz w:val="18"/>
                <w:szCs w:val="18"/>
              </w:rPr>
              <w:t>8412</w:t>
            </w:r>
          </w:p>
        </w:tc>
        <w:tc>
          <w:tcPr>
            <w:tcW w:w="900" w:type="dxa"/>
            <w:noWrap/>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 </w:t>
            </w:r>
          </w:p>
        </w:tc>
        <w:tc>
          <w:tcPr>
            <w:tcW w:w="1549" w:type="dxa"/>
            <w:noWrap/>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žltá</w:t>
            </w:r>
          </w:p>
        </w:tc>
      </w:tr>
      <w:tr w:rsidR="004166AE" w:rsidRPr="00C24E7A" w:rsidTr="002B33AF">
        <w:trPr>
          <w:cnfStyle w:val="000000100000"/>
          <w:trHeight w:val="300"/>
        </w:trPr>
        <w:tc>
          <w:tcPr>
            <w:cnfStyle w:val="001000000000"/>
            <w:tcW w:w="1825" w:type="dxa"/>
            <w:noWrap/>
            <w:hideMark/>
          </w:tcPr>
          <w:p w:rsidR="004166AE" w:rsidRPr="00C24E7A" w:rsidRDefault="004166AE" w:rsidP="00BE7C38">
            <w:pPr>
              <w:spacing w:after="0" w:line="240" w:lineRule="auto"/>
              <w:rPr>
                <w:color w:val="000000"/>
                <w:sz w:val="18"/>
                <w:szCs w:val="18"/>
              </w:rPr>
            </w:pPr>
            <w:r w:rsidRPr="00C24E7A">
              <w:rPr>
                <w:color w:val="000000"/>
                <w:sz w:val="18"/>
                <w:szCs w:val="18"/>
              </w:rPr>
              <w:t>popri Turci</w:t>
            </w:r>
          </w:p>
        </w:tc>
        <w:tc>
          <w:tcPr>
            <w:tcW w:w="2159" w:type="dxa"/>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Martin - Košťany</w:t>
            </w:r>
          </w:p>
        </w:tc>
        <w:tc>
          <w:tcPr>
            <w:tcW w:w="1967"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2415</w:t>
            </w:r>
          </w:p>
        </w:tc>
        <w:tc>
          <w:tcPr>
            <w:tcW w:w="900"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43,3</w:t>
            </w:r>
          </w:p>
        </w:tc>
        <w:tc>
          <w:tcPr>
            <w:tcW w:w="1549" w:type="dxa"/>
            <w:noWrap/>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modrá</w:t>
            </w:r>
          </w:p>
        </w:tc>
      </w:tr>
      <w:tr w:rsidR="004166AE" w:rsidRPr="00C24E7A" w:rsidTr="002B33AF">
        <w:trPr>
          <w:trHeight w:val="585"/>
        </w:trPr>
        <w:tc>
          <w:tcPr>
            <w:cnfStyle w:val="001000000000"/>
            <w:tcW w:w="1825" w:type="dxa"/>
            <w:hideMark/>
          </w:tcPr>
          <w:p w:rsidR="004166AE" w:rsidRPr="00C24E7A" w:rsidRDefault="004166AE" w:rsidP="00BE7C38">
            <w:pPr>
              <w:spacing w:after="0" w:line="240" w:lineRule="auto"/>
              <w:rPr>
                <w:color w:val="000000"/>
                <w:sz w:val="18"/>
                <w:szCs w:val="18"/>
              </w:rPr>
            </w:pPr>
            <w:r w:rsidRPr="00C24E7A">
              <w:rPr>
                <w:color w:val="000000"/>
                <w:sz w:val="18"/>
                <w:szCs w:val="18"/>
              </w:rPr>
              <w:t>Podstráne - Martinské Hole</w:t>
            </w:r>
          </w:p>
        </w:tc>
        <w:tc>
          <w:tcPr>
            <w:tcW w:w="2159" w:type="dxa"/>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Martin - Martinské Hole</w:t>
            </w:r>
          </w:p>
        </w:tc>
        <w:tc>
          <w:tcPr>
            <w:tcW w:w="1967" w:type="dxa"/>
            <w:noWrap/>
            <w:hideMark/>
          </w:tcPr>
          <w:p w:rsidR="004166AE" w:rsidRPr="00C24E7A" w:rsidRDefault="004166AE" w:rsidP="00BE7C38">
            <w:pPr>
              <w:spacing w:after="0" w:line="240" w:lineRule="auto"/>
              <w:jc w:val="right"/>
              <w:cnfStyle w:val="000000000000"/>
              <w:rPr>
                <w:color w:val="000000"/>
                <w:sz w:val="18"/>
                <w:szCs w:val="18"/>
              </w:rPr>
            </w:pPr>
            <w:r w:rsidRPr="00C24E7A">
              <w:rPr>
                <w:color w:val="000000"/>
                <w:sz w:val="18"/>
                <w:szCs w:val="18"/>
              </w:rPr>
              <w:t>5429</w:t>
            </w:r>
          </w:p>
        </w:tc>
        <w:tc>
          <w:tcPr>
            <w:tcW w:w="900" w:type="dxa"/>
            <w:noWrap/>
            <w:hideMark/>
          </w:tcPr>
          <w:p w:rsidR="004166AE" w:rsidRPr="00C24E7A" w:rsidRDefault="004166AE" w:rsidP="00BE7C38">
            <w:pPr>
              <w:spacing w:after="0" w:line="240" w:lineRule="auto"/>
              <w:jc w:val="right"/>
              <w:cnfStyle w:val="000000000000"/>
              <w:rPr>
                <w:color w:val="000000"/>
                <w:sz w:val="18"/>
                <w:szCs w:val="18"/>
              </w:rPr>
            </w:pPr>
            <w:r w:rsidRPr="00C24E7A">
              <w:rPr>
                <w:color w:val="000000"/>
                <w:sz w:val="18"/>
                <w:szCs w:val="18"/>
              </w:rPr>
              <w:t>12,8</w:t>
            </w:r>
          </w:p>
        </w:tc>
        <w:tc>
          <w:tcPr>
            <w:tcW w:w="1549" w:type="dxa"/>
            <w:noWrap/>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zelená</w:t>
            </w:r>
          </w:p>
        </w:tc>
      </w:tr>
      <w:tr w:rsidR="004166AE" w:rsidRPr="00C24E7A" w:rsidTr="002B33AF">
        <w:trPr>
          <w:cnfStyle w:val="000000100000"/>
          <w:trHeight w:val="495"/>
        </w:trPr>
        <w:tc>
          <w:tcPr>
            <w:cnfStyle w:val="001000000000"/>
            <w:tcW w:w="1825" w:type="dxa"/>
            <w:hideMark/>
          </w:tcPr>
          <w:p w:rsidR="004166AE" w:rsidRPr="00C24E7A" w:rsidRDefault="004166AE" w:rsidP="00BE7C38">
            <w:pPr>
              <w:spacing w:after="0" w:line="240" w:lineRule="auto"/>
              <w:rPr>
                <w:color w:val="000000"/>
                <w:sz w:val="18"/>
                <w:szCs w:val="18"/>
              </w:rPr>
            </w:pPr>
            <w:r>
              <w:rPr>
                <w:color w:val="000000"/>
                <w:sz w:val="18"/>
                <w:szCs w:val="18"/>
              </w:rPr>
              <w:t>Jedľoviny</w:t>
            </w:r>
            <w:r w:rsidRPr="00C24E7A">
              <w:rPr>
                <w:color w:val="000000"/>
                <w:sz w:val="18"/>
                <w:szCs w:val="18"/>
              </w:rPr>
              <w:t xml:space="preserve"> - Martinské Hole</w:t>
            </w:r>
          </w:p>
        </w:tc>
        <w:tc>
          <w:tcPr>
            <w:tcW w:w="2159" w:type="dxa"/>
            <w:hideMark/>
          </w:tcPr>
          <w:p w:rsidR="004166AE" w:rsidRPr="00C24E7A" w:rsidRDefault="004166AE" w:rsidP="00BE7C38">
            <w:pPr>
              <w:spacing w:after="0" w:line="240" w:lineRule="auto"/>
              <w:cnfStyle w:val="000000100000"/>
              <w:rPr>
                <w:color w:val="000000"/>
                <w:sz w:val="18"/>
                <w:szCs w:val="18"/>
              </w:rPr>
            </w:pPr>
            <w:r>
              <w:rPr>
                <w:color w:val="000000"/>
                <w:sz w:val="18"/>
                <w:szCs w:val="18"/>
              </w:rPr>
              <w:t>Martin Kolónia Hviezda</w:t>
            </w:r>
            <w:r w:rsidRPr="00C24E7A">
              <w:rPr>
                <w:color w:val="000000"/>
                <w:sz w:val="18"/>
                <w:szCs w:val="18"/>
              </w:rPr>
              <w:t xml:space="preserve"> - Martinské Hole</w:t>
            </w:r>
          </w:p>
        </w:tc>
        <w:tc>
          <w:tcPr>
            <w:tcW w:w="1967"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2420</w:t>
            </w:r>
          </w:p>
        </w:tc>
        <w:tc>
          <w:tcPr>
            <w:tcW w:w="900"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12,6</w:t>
            </w:r>
          </w:p>
        </w:tc>
        <w:tc>
          <w:tcPr>
            <w:tcW w:w="1549" w:type="dxa"/>
            <w:noWrap/>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modrá</w:t>
            </w:r>
          </w:p>
        </w:tc>
      </w:tr>
      <w:tr w:rsidR="004166AE" w:rsidRPr="00C24E7A" w:rsidTr="002B33AF">
        <w:trPr>
          <w:trHeight w:val="495"/>
        </w:trPr>
        <w:tc>
          <w:tcPr>
            <w:cnfStyle w:val="001000000000"/>
            <w:tcW w:w="1825" w:type="dxa"/>
            <w:hideMark/>
          </w:tcPr>
          <w:p w:rsidR="004166AE" w:rsidRPr="00C24E7A" w:rsidRDefault="004166AE" w:rsidP="00BE7C38">
            <w:pPr>
              <w:spacing w:after="0" w:line="240" w:lineRule="auto"/>
              <w:rPr>
                <w:color w:val="000000"/>
                <w:sz w:val="18"/>
                <w:szCs w:val="18"/>
              </w:rPr>
            </w:pPr>
            <w:r w:rsidRPr="00C24E7A">
              <w:rPr>
                <w:color w:val="000000"/>
                <w:sz w:val="18"/>
                <w:szCs w:val="18"/>
              </w:rPr>
              <w:t>Podstráne - Martinské Hole</w:t>
            </w:r>
          </w:p>
        </w:tc>
        <w:tc>
          <w:tcPr>
            <w:tcW w:w="2159" w:type="dxa"/>
            <w:hideMark/>
          </w:tcPr>
          <w:p w:rsidR="004166AE" w:rsidRPr="00C24E7A" w:rsidRDefault="004166AE" w:rsidP="00BE7C38">
            <w:pPr>
              <w:spacing w:after="0" w:line="240" w:lineRule="auto"/>
              <w:cnfStyle w:val="000000000000"/>
              <w:rPr>
                <w:color w:val="000000"/>
                <w:sz w:val="18"/>
                <w:szCs w:val="18"/>
              </w:rPr>
            </w:pPr>
            <w:r>
              <w:rPr>
                <w:color w:val="000000"/>
                <w:sz w:val="18"/>
                <w:szCs w:val="18"/>
              </w:rPr>
              <w:t>Martin Kolónia Hviezda</w:t>
            </w:r>
            <w:r w:rsidRPr="00C24E7A">
              <w:rPr>
                <w:color w:val="000000"/>
                <w:sz w:val="18"/>
                <w:szCs w:val="18"/>
              </w:rPr>
              <w:t xml:space="preserve">  - Podstráne</w:t>
            </w:r>
          </w:p>
        </w:tc>
        <w:tc>
          <w:tcPr>
            <w:tcW w:w="1967" w:type="dxa"/>
            <w:noWrap/>
            <w:hideMark/>
          </w:tcPr>
          <w:p w:rsidR="004166AE" w:rsidRPr="00C24E7A" w:rsidRDefault="004166AE" w:rsidP="00BE7C38">
            <w:pPr>
              <w:spacing w:after="0" w:line="240" w:lineRule="auto"/>
              <w:jc w:val="right"/>
              <w:cnfStyle w:val="000000000000"/>
              <w:rPr>
                <w:color w:val="000000"/>
                <w:sz w:val="18"/>
                <w:szCs w:val="18"/>
              </w:rPr>
            </w:pPr>
            <w:r w:rsidRPr="00C24E7A">
              <w:rPr>
                <w:color w:val="000000"/>
                <w:sz w:val="18"/>
                <w:szCs w:val="18"/>
              </w:rPr>
              <w:t>8423</w:t>
            </w:r>
          </w:p>
        </w:tc>
        <w:tc>
          <w:tcPr>
            <w:tcW w:w="900" w:type="dxa"/>
            <w:noWrap/>
            <w:hideMark/>
          </w:tcPr>
          <w:p w:rsidR="004166AE" w:rsidRPr="00C24E7A" w:rsidRDefault="004166AE" w:rsidP="00BE7C38">
            <w:pPr>
              <w:spacing w:after="0" w:line="240" w:lineRule="auto"/>
              <w:jc w:val="right"/>
              <w:cnfStyle w:val="000000000000"/>
              <w:rPr>
                <w:color w:val="000000"/>
                <w:sz w:val="18"/>
                <w:szCs w:val="18"/>
              </w:rPr>
            </w:pPr>
            <w:r w:rsidRPr="00C24E7A">
              <w:rPr>
                <w:color w:val="000000"/>
                <w:sz w:val="18"/>
                <w:szCs w:val="18"/>
              </w:rPr>
              <w:t>4,7</w:t>
            </w:r>
          </w:p>
        </w:tc>
        <w:tc>
          <w:tcPr>
            <w:tcW w:w="1549" w:type="dxa"/>
            <w:noWrap/>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žltá</w:t>
            </w:r>
          </w:p>
        </w:tc>
      </w:tr>
      <w:tr w:rsidR="004166AE" w:rsidRPr="00C24E7A" w:rsidTr="002B33AF">
        <w:trPr>
          <w:cnfStyle w:val="000000100000"/>
          <w:trHeight w:val="300"/>
        </w:trPr>
        <w:tc>
          <w:tcPr>
            <w:cnfStyle w:val="001000000000"/>
            <w:tcW w:w="1825" w:type="dxa"/>
            <w:noWrap/>
            <w:hideMark/>
          </w:tcPr>
          <w:p w:rsidR="004166AE" w:rsidRPr="00C24E7A" w:rsidRDefault="004166AE" w:rsidP="00BE7C38">
            <w:pPr>
              <w:spacing w:after="0" w:line="240" w:lineRule="auto"/>
              <w:rPr>
                <w:color w:val="000000"/>
                <w:sz w:val="18"/>
                <w:szCs w:val="18"/>
              </w:rPr>
            </w:pPr>
            <w:r w:rsidRPr="00C24E7A">
              <w:rPr>
                <w:color w:val="000000"/>
                <w:sz w:val="18"/>
                <w:szCs w:val="18"/>
              </w:rPr>
              <w:t xml:space="preserve">Sklabinská </w:t>
            </w:r>
          </w:p>
        </w:tc>
        <w:tc>
          <w:tcPr>
            <w:tcW w:w="2159" w:type="dxa"/>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Martin - Diaková</w:t>
            </w:r>
          </w:p>
        </w:tc>
        <w:tc>
          <w:tcPr>
            <w:tcW w:w="1967"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5415</w:t>
            </w:r>
          </w:p>
        </w:tc>
        <w:tc>
          <w:tcPr>
            <w:tcW w:w="900" w:type="dxa"/>
            <w:noWrap/>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 </w:t>
            </w:r>
          </w:p>
        </w:tc>
        <w:tc>
          <w:tcPr>
            <w:tcW w:w="1549" w:type="dxa"/>
            <w:noWrap/>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zelená</w:t>
            </w:r>
          </w:p>
        </w:tc>
        <w:bookmarkStart w:id="0" w:name="_GoBack"/>
        <w:bookmarkEnd w:id="0"/>
      </w:tr>
      <w:tr w:rsidR="004166AE" w:rsidRPr="00C24E7A" w:rsidTr="002B33AF">
        <w:trPr>
          <w:trHeight w:val="300"/>
        </w:trPr>
        <w:tc>
          <w:tcPr>
            <w:cnfStyle w:val="001000000000"/>
            <w:tcW w:w="1825" w:type="dxa"/>
            <w:noWrap/>
            <w:hideMark/>
          </w:tcPr>
          <w:p w:rsidR="004166AE" w:rsidRPr="00C24E7A" w:rsidRDefault="004166AE" w:rsidP="00BE7C38">
            <w:pPr>
              <w:spacing w:after="0" w:line="240" w:lineRule="auto"/>
              <w:rPr>
                <w:color w:val="000000"/>
                <w:sz w:val="18"/>
                <w:szCs w:val="18"/>
              </w:rPr>
            </w:pPr>
            <w:r w:rsidRPr="00C24E7A">
              <w:rPr>
                <w:color w:val="000000"/>
                <w:sz w:val="18"/>
                <w:szCs w:val="18"/>
              </w:rPr>
              <w:t>tanková cesta</w:t>
            </w:r>
          </w:p>
        </w:tc>
        <w:tc>
          <w:tcPr>
            <w:tcW w:w="2159" w:type="dxa"/>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Martin  - Trnovo</w:t>
            </w:r>
          </w:p>
        </w:tc>
        <w:tc>
          <w:tcPr>
            <w:tcW w:w="1967" w:type="dxa"/>
            <w:noWrap/>
            <w:hideMark/>
          </w:tcPr>
          <w:p w:rsidR="004166AE" w:rsidRPr="00C24E7A" w:rsidRDefault="004166AE" w:rsidP="00BE7C38">
            <w:pPr>
              <w:spacing w:after="0" w:line="240" w:lineRule="auto"/>
              <w:jc w:val="right"/>
              <w:cnfStyle w:val="000000000000"/>
              <w:rPr>
                <w:color w:val="000000"/>
                <w:sz w:val="18"/>
                <w:szCs w:val="18"/>
              </w:rPr>
            </w:pPr>
            <w:r w:rsidRPr="00C24E7A">
              <w:rPr>
                <w:color w:val="000000"/>
                <w:sz w:val="18"/>
                <w:szCs w:val="18"/>
              </w:rPr>
              <w:t>5470</w:t>
            </w:r>
          </w:p>
        </w:tc>
        <w:tc>
          <w:tcPr>
            <w:tcW w:w="900" w:type="dxa"/>
            <w:noWrap/>
            <w:hideMark/>
          </w:tcPr>
          <w:p w:rsidR="004166AE" w:rsidRPr="00C24E7A" w:rsidRDefault="004166AE" w:rsidP="00BE7C38">
            <w:pPr>
              <w:spacing w:after="0" w:line="240" w:lineRule="auto"/>
              <w:jc w:val="right"/>
              <w:cnfStyle w:val="000000000000"/>
              <w:rPr>
                <w:color w:val="000000"/>
                <w:sz w:val="18"/>
                <w:szCs w:val="18"/>
              </w:rPr>
            </w:pPr>
            <w:r w:rsidRPr="00C24E7A">
              <w:rPr>
                <w:color w:val="000000"/>
                <w:sz w:val="18"/>
                <w:szCs w:val="18"/>
              </w:rPr>
              <w:t>15</w:t>
            </w:r>
          </w:p>
        </w:tc>
        <w:tc>
          <w:tcPr>
            <w:tcW w:w="1549" w:type="dxa"/>
            <w:noWrap/>
            <w:hideMark/>
          </w:tcPr>
          <w:p w:rsidR="004166AE" w:rsidRPr="00C24E7A" w:rsidRDefault="004166AE" w:rsidP="00BE7C38">
            <w:pPr>
              <w:spacing w:after="0" w:line="240" w:lineRule="auto"/>
              <w:cnfStyle w:val="000000000000"/>
              <w:rPr>
                <w:color w:val="000000"/>
                <w:sz w:val="18"/>
                <w:szCs w:val="18"/>
              </w:rPr>
            </w:pPr>
            <w:r w:rsidRPr="00C24E7A">
              <w:rPr>
                <w:color w:val="000000"/>
                <w:sz w:val="18"/>
                <w:szCs w:val="18"/>
              </w:rPr>
              <w:t>zelená</w:t>
            </w:r>
          </w:p>
        </w:tc>
      </w:tr>
      <w:tr w:rsidR="004166AE" w:rsidRPr="00C24E7A" w:rsidTr="002B33AF">
        <w:trPr>
          <w:cnfStyle w:val="000000100000"/>
          <w:trHeight w:val="300"/>
        </w:trPr>
        <w:tc>
          <w:tcPr>
            <w:cnfStyle w:val="001000000000"/>
            <w:tcW w:w="1825" w:type="dxa"/>
            <w:noWrap/>
            <w:hideMark/>
          </w:tcPr>
          <w:p w:rsidR="004166AE" w:rsidRPr="00C24E7A" w:rsidRDefault="004166AE" w:rsidP="00BE7C38">
            <w:pPr>
              <w:spacing w:after="0" w:line="240" w:lineRule="auto"/>
              <w:rPr>
                <w:color w:val="000000"/>
                <w:sz w:val="18"/>
                <w:szCs w:val="18"/>
              </w:rPr>
            </w:pPr>
            <w:r w:rsidRPr="00C24E7A">
              <w:rPr>
                <w:color w:val="000000"/>
                <w:sz w:val="18"/>
                <w:szCs w:val="18"/>
              </w:rPr>
              <w:t>severovýchodný</w:t>
            </w:r>
          </w:p>
        </w:tc>
        <w:tc>
          <w:tcPr>
            <w:tcW w:w="2159" w:type="dxa"/>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Martin Košútay - Diaková</w:t>
            </w:r>
          </w:p>
        </w:tc>
        <w:tc>
          <w:tcPr>
            <w:tcW w:w="1967"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5428</w:t>
            </w:r>
          </w:p>
        </w:tc>
        <w:tc>
          <w:tcPr>
            <w:tcW w:w="900" w:type="dxa"/>
            <w:noWrap/>
            <w:hideMark/>
          </w:tcPr>
          <w:p w:rsidR="004166AE" w:rsidRPr="00C24E7A" w:rsidRDefault="004166AE" w:rsidP="00BE7C38">
            <w:pPr>
              <w:spacing w:after="0" w:line="240" w:lineRule="auto"/>
              <w:jc w:val="right"/>
              <w:cnfStyle w:val="000000100000"/>
              <w:rPr>
                <w:color w:val="000000"/>
                <w:sz w:val="18"/>
                <w:szCs w:val="18"/>
              </w:rPr>
            </w:pPr>
            <w:r w:rsidRPr="00C24E7A">
              <w:rPr>
                <w:color w:val="000000"/>
                <w:sz w:val="18"/>
                <w:szCs w:val="18"/>
              </w:rPr>
              <w:t>12,1</w:t>
            </w:r>
          </w:p>
        </w:tc>
        <w:tc>
          <w:tcPr>
            <w:tcW w:w="1549" w:type="dxa"/>
            <w:noWrap/>
            <w:hideMark/>
          </w:tcPr>
          <w:p w:rsidR="004166AE" w:rsidRPr="00C24E7A" w:rsidRDefault="004166AE" w:rsidP="00BE7C38">
            <w:pPr>
              <w:spacing w:after="0" w:line="240" w:lineRule="auto"/>
              <w:cnfStyle w:val="000000100000"/>
              <w:rPr>
                <w:color w:val="000000"/>
                <w:sz w:val="18"/>
                <w:szCs w:val="18"/>
              </w:rPr>
            </w:pPr>
            <w:r w:rsidRPr="00C24E7A">
              <w:rPr>
                <w:color w:val="000000"/>
                <w:sz w:val="18"/>
                <w:szCs w:val="18"/>
              </w:rPr>
              <w:t>zelená</w:t>
            </w:r>
          </w:p>
        </w:tc>
      </w:tr>
      <w:tr w:rsidR="004166AE" w:rsidRPr="00C24E7A" w:rsidTr="002B33AF">
        <w:trPr>
          <w:trHeight w:val="315"/>
        </w:trPr>
        <w:tc>
          <w:tcPr>
            <w:cnfStyle w:val="001000000000"/>
            <w:tcW w:w="1825" w:type="dxa"/>
            <w:noWrap/>
            <w:hideMark/>
          </w:tcPr>
          <w:p w:rsidR="004166AE" w:rsidRPr="00C24E7A" w:rsidRDefault="004166AE" w:rsidP="00BE7C38">
            <w:pPr>
              <w:spacing w:after="0" w:line="240" w:lineRule="auto"/>
              <w:rPr>
                <w:b w:val="0"/>
                <w:bCs w:val="0"/>
                <w:color w:val="000000"/>
                <w:sz w:val="18"/>
                <w:szCs w:val="18"/>
              </w:rPr>
            </w:pPr>
            <w:r w:rsidRPr="00C24E7A">
              <w:rPr>
                <w:b w:val="0"/>
                <w:bCs w:val="0"/>
                <w:color w:val="000000"/>
                <w:sz w:val="18"/>
                <w:szCs w:val="18"/>
              </w:rPr>
              <w:t>celková dĺžka</w:t>
            </w:r>
          </w:p>
        </w:tc>
        <w:tc>
          <w:tcPr>
            <w:tcW w:w="2159" w:type="dxa"/>
            <w:noWrap/>
            <w:hideMark/>
          </w:tcPr>
          <w:p w:rsidR="004166AE" w:rsidRPr="00C24E7A" w:rsidRDefault="004166AE" w:rsidP="00BE7C38">
            <w:pPr>
              <w:spacing w:after="0" w:line="240" w:lineRule="auto"/>
              <w:cnfStyle w:val="000000000000"/>
              <w:rPr>
                <w:b/>
                <w:bCs/>
                <w:color w:val="000000"/>
                <w:sz w:val="18"/>
                <w:szCs w:val="18"/>
              </w:rPr>
            </w:pPr>
            <w:r w:rsidRPr="00C24E7A">
              <w:rPr>
                <w:b/>
                <w:bCs/>
                <w:color w:val="000000"/>
                <w:sz w:val="18"/>
                <w:szCs w:val="18"/>
              </w:rPr>
              <w:t> </w:t>
            </w:r>
          </w:p>
        </w:tc>
        <w:tc>
          <w:tcPr>
            <w:tcW w:w="1967" w:type="dxa"/>
            <w:noWrap/>
            <w:hideMark/>
          </w:tcPr>
          <w:p w:rsidR="004166AE" w:rsidRPr="00C24E7A" w:rsidRDefault="004166AE" w:rsidP="00BE7C38">
            <w:pPr>
              <w:spacing w:after="0" w:line="240" w:lineRule="auto"/>
              <w:cnfStyle w:val="000000000000"/>
              <w:rPr>
                <w:b/>
                <w:bCs/>
                <w:color w:val="000000"/>
                <w:sz w:val="18"/>
                <w:szCs w:val="18"/>
              </w:rPr>
            </w:pPr>
            <w:r w:rsidRPr="00C24E7A">
              <w:rPr>
                <w:b/>
                <w:bCs/>
                <w:color w:val="000000"/>
                <w:sz w:val="18"/>
                <w:szCs w:val="18"/>
              </w:rPr>
              <w:t> </w:t>
            </w:r>
          </w:p>
        </w:tc>
        <w:tc>
          <w:tcPr>
            <w:tcW w:w="900" w:type="dxa"/>
            <w:noWrap/>
            <w:hideMark/>
          </w:tcPr>
          <w:p w:rsidR="004166AE" w:rsidRPr="00C24E7A" w:rsidRDefault="004166AE" w:rsidP="00BE7C38">
            <w:pPr>
              <w:spacing w:after="0" w:line="240" w:lineRule="auto"/>
              <w:jc w:val="right"/>
              <w:cnfStyle w:val="000000000000"/>
              <w:rPr>
                <w:b/>
                <w:bCs/>
                <w:color w:val="000000"/>
                <w:sz w:val="18"/>
                <w:szCs w:val="18"/>
              </w:rPr>
            </w:pPr>
            <w:r w:rsidRPr="00C24E7A">
              <w:rPr>
                <w:b/>
                <w:bCs/>
                <w:color w:val="000000"/>
                <w:sz w:val="18"/>
                <w:szCs w:val="18"/>
              </w:rPr>
              <w:t>107,7</w:t>
            </w:r>
          </w:p>
        </w:tc>
        <w:tc>
          <w:tcPr>
            <w:tcW w:w="1549" w:type="dxa"/>
            <w:noWrap/>
            <w:hideMark/>
          </w:tcPr>
          <w:p w:rsidR="004166AE" w:rsidRPr="00C24E7A" w:rsidRDefault="004166AE" w:rsidP="00BE7C38">
            <w:pPr>
              <w:spacing w:after="0" w:line="240" w:lineRule="auto"/>
              <w:cnfStyle w:val="000000000000"/>
              <w:rPr>
                <w:b/>
                <w:bCs/>
                <w:color w:val="000000"/>
                <w:sz w:val="18"/>
                <w:szCs w:val="18"/>
              </w:rPr>
            </w:pPr>
            <w:r w:rsidRPr="00C24E7A">
              <w:rPr>
                <w:b/>
                <w:bCs/>
                <w:color w:val="000000"/>
                <w:sz w:val="18"/>
                <w:szCs w:val="18"/>
              </w:rPr>
              <w:t> </w:t>
            </w:r>
          </w:p>
        </w:tc>
      </w:tr>
    </w:tbl>
    <w:p w:rsidR="002B33AF" w:rsidRPr="002B33AF" w:rsidRDefault="002B33AF" w:rsidP="002B33AF">
      <w:pPr>
        <w:jc w:val="both"/>
        <w:rPr>
          <w:rFonts w:ascii="Tahoma" w:hAnsi="Tahoma" w:cs="Tahoma"/>
          <w:i/>
          <w:sz w:val="23"/>
          <w:szCs w:val="23"/>
        </w:rPr>
      </w:pPr>
      <w:r w:rsidRPr="002B33AF">
        <w:rPr>
          <w:rFonts w:ascii="Tahoma" w:hAnsi="Tahoma" w:cs="Tahoma"/>
          <w:i/>
          <w:sz w:val="23"/>
          <w:szCs w:val="23"/>
        </w:rPr>
        <w:t>Zdroj: Mesto Martin, Stav cyklistickej infraštruktúry a plánovania cyklistickej dopravy v meste Martin</w:t>
      </w:r>
    </w:p>
    <w:p w:rsidR="00107A39" w:rsidRDefault="00C81996" w:rsidP="00C81996">
      <w:pPr>
        <w:jc w:val="both"/>
        <w:rPr>
          <w:rFonts w:ascii="Tahoma" w:hAnsi="Tahoma" w:cs="Tahoma"/>
          <w:sz w:val="23"/>
          <w:szCs w:val="23"/>
        </w:rPr>
      </w:pPr>
      <w:r>
        <w:rPr>
          <w:rFonts w:ascii="Tahoma" w:hAnsi="Tahoma" w:cs="Tahoma"/>
          <w:sz w:val="23"/>
          <w:szCs w:val="23"/>
        </w:rPr>
        <w:t xml:space="preserve">Správcom turistických trás v katastri mesta Martin a jeho okolí je Klub slovenských turistov Turiec, ktorý mimo </w:t>
      </w:r>
      <w:r w:rsidR="00107A39">
        <w:rPr>
          <w:rFonts w:ascii="Tahoma" w:hAnsi="Tahoma" w:cs="Tahoma"/>
          <w:sz w:val="23"/>
          <w:szCs w:val="23"/>
        </w:rPr>
        <w:t xml:space="preserve">značenia nových trás a </w:t>
      </w:r>
      <w:r>
        <w:rPr>
          <w:rFonts w:ascii="Tahoma" w:hAnsi="Tahoma" w:cs="Tahoma"/>
          <w:sz w:val="23"/>
          <w:szCs w:val="23"/>
        </w:rPr>
        <w:t>udržiavania značených trás tiež organizuje hromadné turistické podujatia a zabezpečuje prevádzku štyroch turistických zariadení v okolí mesta Martin (Chata pod Borišovom, Horský hotel a </w:t>
      </w:r>
      <w:r w:rsidRPr="00107A39">
        <w:rPr>
          <w:rFonts w:ascii="Tahoma" w:hAnsi="Tahoma" w:cs="Tahoma"/>
          <w:sz w:val="23"/>
          <w:szCs w:val="23"/>
        </w:rPr>
        <w:t xml:space="preserve">Chata Horec na Martinských holiach a Chata pod Kľačianskou Magurou). </w:t>
      </w:r>
    </w:p>
    <w:p w:rsidR="00C81996" w:rsidRDefault="00C81996" w:rsidP="00C81996">
      <w:pPr>
        <w:jc w:val="both"/>
        <w:rPr>
          <w:rFonts w:ascii="Tahoma" w:hAnsi="Tahoma" w:cs="Tahoma"/>
          <w:sz w:val="23"/>
          <w:szCs w:val="23"/>
        </w:rPr>
      </w:pPr>
      <w:r w:rsidRPr="00107A39">
        <w:rPr>
          <w:rFonts w:ascii="Tahoma" w:hAnsi="Tahoma" w:cs="Tahoma"/>
          <w:sz w:val="23"/>
          <w:szCs w:val="23"/>
        </w:rPr>
        <w:t>Osobitným druhom turistick</w:t>
      </w:r>
      <w:r w:rsidR="002671A1">
        <w:rPr>
          <w:rFonts w:ascii="Tahoma" w:hAnsi="Tahoma" w:cs="Tahoma"/>
          <w:sz w:val="23"/>
          <w:szCs w:val="23"/>
        </w:rPr>
        <w:t>ého chodníka je</w:t>
      </w:r>
      <w:r w:rsidR="00107A39">
        <w:rPr>
          <w:rFonts w:ascii="Tahoma" w:hAnsi="Tahoma" w:cs="Tahoma"/>
          <w:sz w:val="23"/>
          <w:szCs w:val="23"/>
        </w:rPr>
        <w:t xml:space="preserve"> tiež zaistený turistický</w:t>
      </w:r>
      <w:r w:rsidRPr="00107A39">
        <w:rPr>
          <w:rFonts w:ascii="Tahoma" w:hAnsi="Tahoma" w:cs="Tahoma"/>
          <w:sz w:val="23"/>
          <w:szCs w:val="23"/>
        </w:rPr>
        <w:t xml:space="preserve"> chodník</w:t>
      </w:r>
      <w:r w:rsidR="00107A39">
        <w:rPr>
          <w:rFonts w:ascii="Tahoma" w:hAnsi="Tahoma" w:cs="Tahoma"/>
          <w:sz w:val="23"/>
          <w:szCs w:val="23"/>
        </w:rPr>
        <w:t xml:space="preserve"> v neprístupnom teréne</w:t>
      </w:r>
      <w:r w:rsidRPr="00107A39">
        <w:rPr>
          <w:rFonts w:ascii="Tahoma" w:hAnsi="Tahoma" w:cs="Tahoma"/>
          <w:sz w:val="23"/>
          <w:szCs w:val="23"/>
        </w:rPr>
        <w:t xml:space="preserve">, </w:t>
      </w:r>
      <w:r w:rsidR="00107A39">
        <w:rPr>
          <w:rFonts w:ascii="Tahoma" w:hAnsi="Tahoma" w:cs="Tahoma"/>
          <w:sz w:val="23"/>
          <w:szCs w:val="23"/>
        </w:rPr>
        <w:t>vybavený</w:t>
      </w:r>
      <w:r w:rsidRPr="00107A39">
        <w:rPr>
          <w:rFonts w:ascii="Tahoma" w:hAnsi="Tahoma" w:cs="Tahoma"/>
          <w:sz w:val="23"/>
          <w:szCs w:val="23"/>
        </w:rPr>
        <w:t xml:space="preserve"> </w:t>
      </w:r>
      <w:r w:rsidR="00107A39" w:rsidRPr="00107A39">
        <w:rPr>
          <w:rFonts w:ascii="Tahoma" w:hAnsi="Tahoma" w:cs="Tahoma"/>
          <w:sz w:val="23"/>
          <w:szCs w:val="23"/>
        </w:rPr>
        <w:t xml:space="preserve">fixnými </w:t>
      </w:r>
      <w:r w:rsidR="00107A39" w:rsidRPr="00107A39">
        <w:rPr>
          <w:rFonts w:ascii="Tahoma" w:hAnsi="Tahoma" w:cs="Tahoma"/>
          <w:noProof/>
          <w:sz w:val="23"/>
          <w:szCs w:val="23"/>
        </w:rPr>
        <w:t>lanami</w:t>
      </w:r>
      <w:r w:rsidR="00107A39" w:rsidRPr="00107A39">
        <w:rPr>
          <w:rFonts w:ascii="Tahoma" w:hAnsi="Tahoma" w:cs="Tahoma"/>
          <w:sz w:val="23"/>
          <w:szCs w:val="23"/>
        </w:rPr>
        <w:t xml:space="preserve">, železnými stúpačkami prípadne ďalšími umelými pomôckami, ktorých cieľom je zvýšenie bezpečnosti prechádzajúcich osôb a sprístupnenie ťažšieho terénu návštevníkom, ktorí nemajú skúsenosti s náročnými </w:t>
      </w:r>
      <w:r w:rsidR="00107A39" w:rsidRPr="00107A39">
        <w:rPr>
          <w:rFonts w:ascii="Tahoma" w:hAnsi="Tahoma" w:cs="Tahoma"/>
          <w:noProof/>
          <w:sz w:val="23"/>
          <w:szCs w:val="23"/>
        </w:rPr>
        <w:t>horolezeckými</w:t>
      </w:r>
      <w:r w:rsidR="00107A39" w:rsidRPr="00107A39">
        <w:rPr>
          <w:rFonts w:ascii="Tahoma" w:hAnsi="Tahoma" w:cs="Tahoma"/>
          <w:sz w:val="23"/>
          <w:szCs w:val="23"/>
        </w:rPr>
        <w:t xml:space="preserve"> výstupmi</w:t>
      </w:r>
      <w:r w:rsidR="00107A39">
        <w:rPr>
          <w:rFonts w:ascii="Tahoma" w:hAnsi="Tahoma" w:cs="Tahoma"/>
          <w:sz w:val="23"/>
          <w:szCs w:val="23"/>
        </w:rPr>
        <w:t xml:space="preserve"> (tzv. via ferrata)</w:t>
      </w:r>
      <w:r w:rsidR="00107A39" w:rsidRPr="00107A39">
        <w:rPr>
          <w:rFonts w:ascii="Tahoma" w:hAnsi="Tahoma" w:cs="Tahoma"/>
          <w:sz w:val="23"/>
          <w:szCs w:val="23"/>
        </w:rPr>
        <w:t>.</w:t>
      </w:r>
      <w:r>
        <w:rPr>
          <w:rFonts w:ascii="Tahoma" w:hAnsi="Tahoma" w:cs="Tahoma"/>
          <w:sz w:val="23"/>
          <w:szCs w:val="23"/>
        </w:rPr>
        <w:t xml:space="preserve"> </w:t>
      </w:r>
      <w:r w:rsidR="00107A39">
        <w:rPr>
          <w:rFonts w:ascii="Tahoma" w:hAnsi="Tahoma" w:cs="Tahoma"/>
          <w:sz w:val="23"/>
          <w:szCs w:val="23"/>
        </w:rPr>
        <w:t xml:space="preserve">V r. 2014 bol dokončený zaistený chodník Ferrata Horskej záchrannej služby na Martinské hole s dvomi možnými trasami s rozdielnou náročnosťou.  </w:t>
      </w:r>
      <w:r>
        <w:rPr>
          <w:rFonts w:ascii="Tahoma" w:hAnsi="Tahoma" w:cs="Tahoma"/>
          <w:sz w:val="23"/>
          <w:szCs w:val="23"/>
        </w:rPr>
        <w:t xml:space="preserve">  </w:t>
      </w:r>
    </w:p>
    <w:p w:rsidR="00951FB4" w:rsidRDefault="00951FB4" w:rsidP="00951FB4">
      <w:pPr>
        <w:jc w:val="both"/>
        <w:rPr>
          <w:rFonts w:ascii="Tahoma" w:hAnsi="Tahoma" w:cs="Tahoma"/>
          <w:sz w:val="23"/>
          <w:szCs w:val="23"/>
        </w:rPr>
      </w:pPr>
      <w:r>
        <w:rPr>
          <w:rFonts w:ascii="Tahoma" w:hAnsi="Tahoma" w:cs="Tahoma"/>
          <w:sz w:val="23"/>
          <w:szCs w:val="23"/>
        </w:rPr>
        <w:t xml:space="preserve">V období 2007 – 2014 možno spomedzi najvýznamnejších investícií v oblasti rozvoja športu na území mesta Martin (bez podpory ERDF) spomenúť vybudovanie šesťsedačkovej lanovky na Martinských holiach, či opätovné sfunkčnenie futbalového štadióna. V rámci projektov na modernizáciu a zvyšovanie energetickej náročnosti vzdelávacej infraštruktúry z podporou ERDF boli tiež realizované investície do športových </w:t>
      </w:r>
      <w:r>
        <w:rPr>
          <w:rFonts w:ascii="Tahoma" w:hAnsi="Tahoma" w:cs="Tahoma"/>
          <w:sz w:val="23"/>
          <w:szCs w:val="23"/>
        </w:rPr>
        <w:lastRenderedPageBreak/>
        <w:t>objektov v rámci školských areálov (</w:t>
      </w:r>
      <w:r w:rsidRPr="00951FB4">
        <w:rPr>
          <w:rFonts w:ascii="Tahoma" w:hAnsi="Tahoma" w:cs="Tahoma"/>
          <w:sz w:val="23"/>
          <w:szCs w:val="23"/>
        </w:rPr>
        <w:t>napr. telovcične Gymnázia V. Paulínyho – Tótha, pláváreň ZŠ Hurbanova</w:t>
      </w:r>
      <w:r>
        <w:rPr>
          <w:rFonts w:ascii="Tahoma" w:hAnsi="Tahoma" w:cs="Tahoma"/>
          <w:sz w:val="23"/>
          <w:szCs w:val="23"/>
        </w:rPr>
        <w:t>). Z hľadiska lepšieho uspokojenia športového vyžitia a zabezpečenia komplexnosti ponuky športovej infraštruktúry sa v meste Martin ako dlhodobé výzvy javia najmä:</w:t>
      </w:r>
    </w:p>
    <w:p w:rsidR="00951FB4" w:rsidRPr="00951FB4" w:rsidRDefault="00951FB4" w:rsidP="00951FB4">
      <w:pPr>
        <w:pStyle w:val="Odsekzoznamu"/>
        <w:numPr>
          <w:ilvl w:val="0"/>
          <w:numId w:val="3"/>
        </w:numPr>
        <w:jc w:val="both"/>
        <w:rPr>
          <w:rFonts w:ascii="Tahoma" w:hAnsi="Tahoma" w:cs="Tahoma"/>
          <w:sz w:val="23"/>
          <w:szCs w:val="23"/>
        </w:rPr>
      </w:pPr>
      <w:r>
        <w:rPr>
          <w:rFonts w:ascii="Tahoma" w:hAnsi="Tahoma" w:cs="Tahoma"/>
          <w:sz w:val="23"/>
          <w:szCs w:val="23"/>
        </w:rPr>
        <w:t>vybudovanie kabínkovej lanovky do strediska Martinské hole a </w:t>
      </w:r>
      <w:r w:rsidRPr="00951FB4">
        <w:rPr>
          <w:rFonts w:ascii="Tahoma" w:hAnsi="Tahoma" w:cs="Tahoma"/>
          <w:sz w:val="23"/>
          <w:szCs w:val="23"/>
        </w:rPr>
        <w:t>posilnenie ponuky strediska v zmysle jeho celoročného využívania,</w:t>
      </w:r>
    </w:p>
    <w:p w:rsidR="00951FB4" w:rsidRPr="00951FB4" w:rsidRDefault="00951FB4" w:rsidP="00951FB4">
      <w:pPr>
        <w:pStyle w:val="Odsekzoznamu"/>
        <w:numPr>
          <w:ilvl w:val="0"/>
          <w:numId w:val="3"/>
        </w:numPr>
        <w:jc w:val="both"/>
        <w:rPr>
          <w:rFonts w:ascii="Tahoma" w:hAnsi="Tahoma" w:cs="Tahoma"/>
          <w:sz w:val="23"/>
          <w:szCs w:val="23"/>
        </w:rPr>
      </w:pPr>
      <w:r w:rsidRPr="00951FB4">
        <w:rPr>
          <w:rFonts w:ascii="Tahoma" w:hAnsi="Tahoma" w:cs="Tahoma"/>
          <w:sz w:val="23"/>
          <w:szCs w:val="23"/>
        </w:rPr>
        <w:t>výstavba atletického štadióna,</w:t>
      </w:r>
    </w:p>
    <w:p w:rsidR="00951FB4" w:rsidRPr="00951FB4" w:rsidRDefault="00951FB4" w:rsidP="00951FB4">
      <w:pPr>
        <w:pStyle w:val="Odsekzoznamu"/>
        <w:numPr>
          <w:ilvl w:val="0"/>
          <w:numId w:val="3"/>
        </w:numPr>
        <w:jc w:val="both"/>
        <w:rPr>
          <w:rFonts w:ascii="Tahoma" w:hAnsi="Tahoma" w:cs="Tahoma"/>
          <w:sz w:val="23"/>
          <w:szCs w:val="23"/>
        </w:rPr>
      </w:pPr>
      <w:r w:rsidRPr="00951FB4">
        <w:rPr>
          <w:rFonts w:ascii="Tahoma" w:hAnsi="Tahoma" w:cs="Tahoma"/>
          <w:sz w:val="23"/>
          <w:szCs w:val="23"/>
        </w:rPr>
        <w:t>dobudovanie zimnej tréningovej ľadovej plochy,</w:t>
      </w:r>
    </w:p>
    <w:p w:rsidR="00951FB4" w:rsidRPr="00951FB4" w:rsidRDefault="00951FB4" w:rsidP="00951FB4">
      <w:pPr>
        <w:pStyle w:val="Odsekzoznamu"/>
        <w:numPr>
          <w:ilvl w:val="0"/>
          <w:numId w:val="3"/>
        </w:numPr>
        <w:jc w:val="both"/>
        <w:rPr>
          <w:rFonts w:ascii="Tahoma" w:hAnsi="Tahoma" w:cs="Tahoma"/>
          <w:sz w:val="23"/>
          <w:szCs w:val="23"/>
        </w:rPr>
      </w:pPr>
      <w:r w:rsidRPr="00951FB4">
        <w:rPr>
          <w:rFonts w:ascii="Tahoma" w:hAnsi="Tahoma" w:cs="Tahoma"/>
          <w:sz w:val="23"/>
          <w:szCs w:val="23"/>
        </w:rPr>
        <w:t>modernizácia futbalového štadióna, zimného štadióna aj športovej haly,</w:t>
      </w:r>
    </w:p>
    <w:p w:rsidR="00951FB4" w:rsidRDefault="00951FB4" w:rsidP="00951FB4">
      <w:pPr>
        <w:pStyle w:val="Odsekzoznamu"/>
        <w:numPr>
          <w:ilvl w:val="0"/>
          <w:numId w:val="3"/>
        </w:numPr>
        <w:jc w:val="both"/>
        <w:rPr>
          <w:rFonts w:ascii="Tahoma" w:hAnsi="Tahoma" w:cs="Tahoma"/>
          <w:sz w:val="23"/>
          <w:szCs w:val="23"/>
        </w:rPr>
      </w:pPr>
      <w:r>
        <w:rPr>
          <w:rFonts w:ascii="Tahoma" w:hAnsi="Tahoma" w:cs="Tahoma"/>
          <w:sz w:val="23"/>
          <w:szCs w:val="23"/>
        </w:rPr>
        <w:t>modernizácia letného kúpaliska a krytej plavárne,</w:t>
      </w:r>
    </w:p>
    <w:p w:rsidR="00951FB4" w:rsidRDefault="00951FB4" w:rsidP="00951FB4">
      <w:pPr>
        <w:pStyle w:val="Odsekzoznamu"/>
        <w:numPr>
          <w:ilvl w:val="0"/>
          <w:numId w:val="3"/>
        </w:numPr>
        <w:jc w:val="both"/>
        <w:rPr>
          <w:rFonts w:ascii="Tahoma" w:hAnsi="Tahoma" w:cs="Tahoma"/>
          <w:sz w:val="23"/>
          <w:szCs w:val="23"/>
        </w:rPr>
      </w:pPr>
      <w:r>
        <w:rPr>
          <w:rFonts w:ascii="Tahoma" w:hAnsi="Tahoma" w:cs="Tahoma"/>
          <w:sz w:val="23"/>
          <w:szCs w:val="23"/>
        </w:rPr>
        <w:t>revitalizácia a dobudovanie športovísk na sídliskách,</w:t>
      </w:r>
    </w:p>
    <w:p w:rsidR="00951FB4" w:rsidRDefault="00951FB4" w:rsidP="00951FB4">
      <w:pPr>
        <w:pStyle w:val="Odsekzoznamu"/>
        <w:numPr>
          <w:ilvl w:val="0"/>
          <w:numId w:val="3"/>
        </w:numPr>
        <w:jc w:val="both"/>
        <w:rPr>
          <w:rFonts w:ascii="Tahoma" w:hAnsi="Tahoma" w:cs="Tahoma"/>
          <w:sz w:val="23"/>
          <w:szCs w:val="23"/>
        </w:rPr>
      </w:pPr>
      <w:r>
        <w:rPr>
          <w:rFonts w:ascii="Tahoma" w:hAnsi="Tahoma" w:cs="Tahoma"/>
          <w:sz w:val="23"/>
          <w:szCs w:val="23"/>
        </w:rPr>
        <w:t xml:space="preserve">skvalitňovanie cykloturistickej infraštruktúry v meste a jeho okolí. </w:t>
      </w:r>
    </w:p>
    <w:p w:rsidR="009B7329" w:rsidRDefault="009B732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DA3709" w:rsidRDefault="00DA3709" w:rsidP="00B14086">
      <w:pPr>
        <w:rPr>
          <w:rFonts w:ascii="Tahoma" w:hAnsi="Tahoma" w:cs="Tahoma"/>
          <w:sz w:val="23"/>
          <w:szCs w:val="23"/>
        </w:rPr>
      </w:pPr>
    </w:p>
    <w:p w:rsidR="00431199" w:rsidRDefault="00431199" w:rsidP="00431199">
      <w:pPr>
        <w:pStyle w:val="Odsekzoznamu"/>
        <w:numPr>
          <w:ilvl w:val="2"/>
          <w:numId w:val="1"/>
        </w:numPr>
        <w:rPr>
          <w:rFonts w:ascii="Tahoma" w:hAnsi="Tahoma" w:cs="Tahoma"/>
          <w:b/>
          <w:sz w:val="23"/>
          <w:szCs w:val="23"/>
        </w:rPr>
      </w:pPr>
      <w:r>
        <w:rPr>
          <w:rFonts w:ascii="Tahoma" w:hAnsi="Tahoma" w:cs="Tahoma"/>
          <w:b/>
          <w:sz w:val="23"/>
          <w:szCs w:val="23"/>
        </w:rPr>
        <w:t>Cestovný ruch</w:t>
      </w:r>
    </w:p>
    <w:p w:rsidR="00B656AA" w:rsidRPr="00B656AA" w:rsidRDefault="00B656AA" w:rsidP="00B656AA">
      <w:pPr>
        <w:jc w:val="both"/>
        <w:rPr>
          <w:rFonts w:ascii="Tahoma" w:hAnsi="Tahoma" w:cs="Tahoma"/>
          <w:sz w:val="23"/>
          <w:szCs w:val="23"/>
        </w:rPr>
      </w:pPr>
      <w:r w:rsidRPr="00B656AA">
        <w:rPr>
          <w:rFonts w:ascii="Tahoma" w:hAnsi="Tahoma" w:cs="Tahoma"/>
          <w:sz w:val="23"/>
          <w:szCs w:val="23"/>
        </w:rPr>
        <w:t>Prírodné bohatstvo, kultúrne dedičstvo a ponuka kultúrneho a športového vyžitia determinujú potenciál Martina a jeho okolia ako destinácie cestovného ruchu. Región Turiec je jedným z prirodzených turistických regiónov SR. Žilinský kraj, v ktorom sa Turiec nachádza, súperí každoročne o prvenstvo z hľadiska návštevnosti s Bratislavským krajom. Kým Bratislavský kraj vykazuje vyšší počet návštevníkov (1 073 854 v BSK voči 819 016 v ŽSK v r. 2013), Žilinskému kraju patrí prvenstvo z hľadiska počtu prenocovaní, keďže priemerná dĺžka ubytovania návštevníka Žilinského kraja je vyššia, než je tomu v Bratislavskom kraji (2 397 984 v ŽSK voči 2 184 586 v BSK v r. 2013). To potvrdzuje iný charakter návštevnosti týchto dvoch regiónov. Kým v prípade Bratislavského kraja veľkú časť ubytovaných hostí tvoria hostia ubytovaní v rámci plnenia svojich pracovných povinností mimo miesta bydliska, v Žilinskom kraji tvoria skutoční turisti vyšší podiel ubytovaných hostí.</w:t>
      </w:r>
    </w:p>
    <w:p w:rsidR="00B656AA" w:rsidRPr="00B656AA" w:rsidRDefault="00B656AA" w:rsidP="00B656AA">
      <w:pPr>
        <w:jc w:val="both"/>
        <w:rPr>
          <w:rFonts w:ascii="Tahoma" w:hAnsi="Tahoma" w:cs="Tahoma"/>
          <w:sz w:val="23"/>
          <w:szCs w:val="23"/>
        </w:rPr>
      </w:pPr>
      <w:r w:rsidRPr="00B656AA">
        <w:rPr>
          <w:rFonts w:ascii="Tahoma" w:hAnsi="Tahoma" w:cs="Tahoma"/>
          <w:sz w:val="23"/>
          <w:szCs w:val="23"/>
        </w:rPr>
        <w:t xml:space="preserve">Najsilnejšími mesiacmi z hľadiska výkonov ubytovacích zariadení v Žilinskom kraji i v regióne Turiec sú zimné a jarné mesiace, čo potvrdzuje, že hlavnou atraktivitou územia je ponuka zimných športov sústredená najmä v strediskách Winter Park Martinky, Snowland Valčianska dolina a Lyžiarske stredisko Jasenská dolina. Z nich v katastri mesta Martin v nadmorskej výške </w:t>
      </w:r>
      <w:r w:rsidRPr="00B656AA">
        <w:rPr>
          <w:rFonts w:ascii="Tahoma" w:hAnsi="Tahoma" w:cs="Tahoma"/>
          <w:bCs/>
          <w:sz w:val="23"/>
          <w:szCs w:val="23"/>
        </w:rPr>
        <w:t xml:space="preserve">1 150 - 1456 m n. m. </w:t>
      </w:r>
      <w:r w:rsidRPr="00B656AA">
        <w:rPr>
          <w:rFonts w:ascii="Tahoma" w:hAnsi="Tahoma" w:cs="Tahoma"/>
          <w:sz w:val="23"/>
          <w:szCs w:val="23"/>
        </w:rPr>
        <w:t xml:space="preserve">sa nachádza  Winter Park Martinky. Stredisko disponuje 12 denne upravovanými zjazdovými traťami, na ktorých sa nachádza 6 dopravných zariadení vrátane šesťsedačkovej lanovky. V lyžiarskom stredisku je v prevádzke </w:t>
      </w:r>
      <w:r w:rsidRPr="00B656AA">
        <w:rPr>
          <w:rFonts w:ascii="Tahoma" w:hAnsi="Tahoma" w:cs="Tahoma"/>
          <w:bCs/>
          <w:sz w:val="23"/>
          <w:szCs w:val="23"/>
        </w:rPr>
        <w:t>ski-servis, lyžiarska škola, snowboardová škola, lyžiarska škôlka a požičovňa lyží a snowboardov</w:t>
      </w:r>
      <w:r w:rsidRPr="00B656AA">
        <w:rPr>
          <w:rFonts w:ascii="Tahoma" w:hAnsi="Tahoma" w:cs="Tahoma"/>
          <w:sz w:val="23"/>
          <w:szCs w:val="23"/>
        </w:rPr>
        <w:t xml:space="preserve">. Nechýba primerané spektrum ubytovacích a reštauračných zariadení. </w:t>
      </w:r>
    </w:p>
    <w:p w:rsidR="00B656AA" w:rsidRPr="00B656AA" w:rsidRDefault="00B656AA" w:rsidP="00B656AA">
      <w:pPr>
        <w:jc w:val="both"/>
        <w:rPr>
          <w:rFonts w:ascii="Tahoma" w:hAnsi="Tahoma" w:cs="Tahoma"/>
          <w:sz w:val="23"/>
          <w:szCs w:val="23"/>
        </w:rPr>
      </w:pPr>
      <w:r w:rsidRPr="00B656AA">
        <w:rPr>
          <w:rFonts w:ascii="Tahoma" w:hAnsi="Tahoma" w:cs="Tahoma"/>
          <w:sz w:val="23"/>
          <w:szCs w:val="23"/>
        </w:rPr>
        <w:t xml:space="preserve">Návštevnosť ubytovacích zariadení v Žilinskom kraji zásadne zasiahla ekonomická recesia, ktorá sa začala prejavovať v cestovnom ruchu na sklonku r. 2008 a naplno sa prejavila v r. 2009. Jej dopady sa prejavili aj v dočasnom zastavení nárastu ubytovacích kapacít. Od r. 2010 došlo k opätovnému naštartovaniu nárastu návštevnosti, pričom rekordný rok r. 2013 prekonal v počte ubytovaných hostí v Žilinskom kraji aj dovtedy najlepší rok 2008. Z hľadiska počtu prenocovaní sa rekord z r. 2008 prekročiť nepodarilo, čo potvrdzuje trend postupného skracovania priemernej dĺžky pobytu ubytovaných hostí. </w:t>
      </w:r>
    </w:p>
    <w:p w:rsidR="00B656AA" w:rsidRPr="00B656AA" w:rsidRDefault="00B656AA" w:rsidP="00B656AA">
      <w:pPr>
        <w:jc w:val="both"/>
        <w:rPr>
          <w:rFonts w:ascii="Tahoma" w:hAnsi="Tahoma" w:cs="Tahoma"/>
          <w:sz w:val="23"/>
          <w:szCs w:val="23"/>
        </w:rPr>
      </w:pPr>
      <w:r w:rsidRPr="00B656AA">
        <w:rPr>
          <w:rFonts w:ascii="Tahoma" w:hAnsi="Tahoma" w:cs="Tahoma"/>
          <w:sz w:val="23"/>
          <w:szCs w:val="23"/>
        </w:rPr>
        <w:t xml:space="preserve">V okrese Martin sa v r. 2013 ubytovalo 42 438 hostí, čo bol 5,2% podiel zo všetkých návštevníkov Žilinského kraja.  Okres Martin sa tak medzi okresmi Žilinského kraja zaradil na štvrté miesto za okresy Liptovský Mikuláš (45,8%), Žilina (20,8%) a Ružomberok (11,8%). Kým medziročne došlo v Žilinskom kraji k nárastu návštevnosti o 8,2%, v okrese Martin došlo k miernemu poklesu návštevnosti na 96,9% stavu z predchádzajúceho roka.  </w:t>
      </w:r>
    </w:p>
    <w:p w:rsidR="00B656AA" w:rsidRPr="00B656AA" w:rsidRDefault="00B656AA" w:rsidP="00B656AA">
      <w:pPr>
        <w:jc w:val="both"/>
        <w:rPr>
          <w:rFonts w:ascii="Tahoma" w:hAnsi="Tahoma" w:cs="Tahoma"/>
          <w:sz w:val="23"/>
          <w:szCs w:val="23"/>
        </w:rPr>
      </w:pPr>
      <w:r w:rsidRPr="00B656AA">
        <w:rPr>
          <w:rFonts w:ascii="Tahoma" w:hAnsi="Tahoma" w:cs="Tahoma"/>
          <w:sz w:val="23"/>
          <w:szCs w:val="23"/>
        </w:rPr>
        <w:t xml:space="preserve">V okrese Martin sa v r. 2013 ubytovalo 30 420 domácich hostí a 12 018 zahraničných hostí, čo znamenalo 28,3% podiel zahraničných návštevníkov v okrese Martin voči </w:t>
      </w:r>
      <w:r w:rsidRPr="00B656AA">
        <w:rPr>
          <w:rFonts w:ascii="Tahoma" w:hAnsi="Tahoma" w:cs="Tahoma"/>
          <w:sz w:val="23"/>
          <w:szCs w:val="23"/>
        </w:rPr>
        <w:br/>
        <w:t xml:space="preserve">35,5% podielu zahraničných hostí v rámci Žilinského kraja. Z toho v meste Martin so 17 </w:t>
      </w:r>
      <w:r w:rsidRPr="00B656AA">
        <w:rPr>
          <w:rFonts w:ascii="Tahoma" w:hAnsi="Tahoma" w:cs="Tahoma"/>
          <w:sz w:val="23"/>
          <w:szCs w:val="23"/>
        </w:rPr>
        <w:lastRenderedPageBreak/>
        <w:t>ubytovacími zariadeniami a 1 469 lôžkami bolo ubytovaných 23 850 z nich. Podiel zahraničných hostí zo všetkých hostí okresu Martin bol tretí najvyšší podiel medzi okresmi Žilinského kraja. Tak ako v prípade Žilinského kraja, najväčšiu komunitu zahraničných návštevníkov tvorili hostia z Českej republiky. Kým v Žilinskom kraji tvorili Česi 15,5% v okrese Martin tvorili 9,9%. V Žilinskom kraji boli druhou najpočetnejšou zahraničnou klientelou Poliaci (7,9%) a treťou Ukrajinci (2,1%). V prípade okresu Martin pochádzala druhá najpočetnejšia klientela z Nemecka (3,8), Poliaci sa umiestnili až na treťom mieste (2,3%). Špecifikom okresu Martin je štvrtá najvýznamnejšia krajina pôvodu zahraničných hostí - Holandsko (1,5%).</w:t>
      </w:r>
    </w:p>
    <w:p w:rsidR="00B656AA" w:rsidRPr="00B656AA" w:rsidRDefault="00B656AA" w:rsidP="00B656AA">
      <w:pPr>
        <w:jc w:val="both"/>
        <w:rPr>
          <w:rFonts w:ascii="Tahoma" w:hAnsi="Tahoma" w:cs="Tahoma"/>
          <w:sz w:val="23"/>
          <w:szCs w:val="23"/>
        </w:rPr>
      </w:pPr>
      <w:r w:rsidRPr="00B656AA">
        <w:rPr>
          <w:rFonts w:ascii="Tahoma" w:hAnsi="Tahoma" w:cs="Tahoma"/>
          <w:sz w:val="23"/>
          <w:szCs w:val="23"/>
        </w:rPr>
        <w:t xml:space="preserve">Index počtu domácich návštevníkov okresu Martin v porovnaní s rokom 2012 dosiahol hodnotu 96,4, kým v prípade Žilinského kraja sa u domácich hostí dosiahla hodnota 104,3.  Index počtu zahraničných návštevníkov okresu Martin v porovnaní s rokom 2012 dosiahol hodnotu 98,3, kým v prípade Žilinského kraja sa u zahraničných hostí dosiahla hodnota 107,8. Priemerný počet prenocovaní v okrese Martin bol 2,2 nocí, čo bolo menej, než bol priemer Žilinského kraja na úrovni 2,9 nocí, ktorý ale dvíha najmä výsledok okresu Turčianske Teplice (8,0 nocí), špecifického turnusovým charakterom ubytovania. </w:t>
      </w:r>
    </w:p>
    <w:p w:rsidR="00B656AA" w:rsidRPr="00B656AA" w:rsidRDefault="00B656AA" w:rsidP="00B656AA">
      <w:pPr>
        <w:jc w:val="both"/>
        <w:rPr>
          <w:rFonts w:ascii="Tahoma" w:hAnsi="Tahoma" w:cs="Tahoma"/>
          <w:sz w:val="23"/>
          <w:szCs w:val="23"/>
        </w:rPr>
      </w:pPr>
      <w:r w:rsidRPr="00B656AA">
        <w:rPr>
          <w:rFonts w:ascii="Tahoma" w:hAnsi="Tahoma" w:cs="Tahoma"/>
          <w:sz w:val="23"/>
          <w:szCs w:val="23"/>
        </w:rPr>
        <w:t>Mesto Martin sa zapojilo svojou účasťou ako zakladajúci člen do viacerých organizácií, ktorých cieľom je systematická podpora a marketing cestovného ruchu v Turci (Združenie Malá Fatra, Klaster Turiec, Oblastná organizácia cestovného ruchu Turiec - Kremnicko), pričom v rámci každej z nich sa podarilo získať na tieto účely tiež mimorozpočtové zdroje. Mesto Martin tiež samotné zrealizovalo sériu projektov na podporu rozvoja a marketingu cestovného ruchu v Turci vrátane projektu „Podpora rozvoja cestovného ruchu v regióne Turiec“ podporeného z Európskeho fondu regionálneho rozvoja.</w:t>
      </w:r>
    </w:p>
    <w:p w:rsidR="002671A1" w:rsidRDefault="00B656AA" w:rsidP="00B656AA">
      <w:pPr>
        <w:jc w:val="both"/>
        <w:rPr>
          <w:rFonts w:ascii="Tahoma" w:hAnsi="Tahoma" w:cs="Tahoma"/>
          <w:sz w:val="23"/>
          <w:szCs w:val="23"/>
        </w:rPr>
      </w:pPr>
      <w:r w:rsidRPr="00B656AA">
        <w:rPr>
          <w:rFonts w:ascii="Tahoma" w:hAnsi="Tahoma" w:cs="Tahoma"/>
          <w:sz w:val="23"/>
          <w:szCs w:val="23"/>
        </w:rPr>
        <w:t>Z hľadiska ďalšieho rozvoja cestovného ruchu v Turci meraného cez návštevnosť ubytovacích zariadení, podiel cestovného ruchu na tvorbe hrubej pridanej hodnoty, či cez vytváranie pracovných miest</w:t>
      </w:r>
      <w:r w:rsidR="002671A1">
        <w:rPr>
          <w:rFonts w:ascii="Tahoma" w:hAnsi="Tahoma" w:cs="Tahoma"/>
          <w:sz w:val="23"/>
          <w:szCs w:val="23"/>
        </w:rPr>
        <w:t>,</w:t>
      </w:r>
      <w:r w:rsidRPr="00B656AA">
        <w:rPr>
          <w:rFonts w:ascii="Tahoma" w:hAnsi="Tahoma" w:cs="Tahoma"/>
          <w:sz w:val="23"/>
          <w:szCs w:val="23"/>
        </w:rPr>
        <w:t xml:space="preserve"> má kľúčovú úlohu rozvoj ponuky zimného turistického vyžitia, osobitne v stredisku Winter Park Martinky, a to najmä dostupnosti do neho, zvyšovania palety a kvality poskytovaných služieb v ňom a jeho postupného pretvárania na celoročné stredisko cestovného ruchu. </w:t>
      </w:r>
      <w:r>
        <w:rPr>
          <w:rFonts w:ascii="Tahoma" w:hAnsi="Tahoma" w:cs="Tahoma"/>
          <w:sz w:val="23"/>
          <w:szCs w:val="23"/>
        </w:rPr>
        <w:t xml:space="preserve">Zaostávanie strediska za inými strediskami zimných športov v Žilinskom kraji má priamy súvis s nižším podielom zahraničnej turistickej klientely v okrese Martin v porovnaní s priemerom Žilinského kraja, osobitne vo vzťahu k poľským návštevníkom. </w:t>
      </w:r>
    </w:p>
    <w:p w:rsidR="00B656AA" w:rsidRDefault="00B656AA" w:rsidP="00B656AA">
      <w:pPr>
        <w:jc w:val="both"/>
        <w:rPr>
          <w:rFonts w:ascii="Tahoma" w:hAnsi="Tahoma" w:cs="Tahoma"/>
          <w:sz w:val="23"/>
          <w:szCs w:val="23"/>
        </w:rPr>
      </w:pPr>
      <w:r>
        <w:rPr>
          <w:rFonts w:ascii="Tahoma" w:hAnsi="Tahoma" w:cs="Tahoma"/>
          <w:sz w:val="23"/>
          <w:szCs w:val="23"/>
        </w:rPr>
        <w:t xml:space="preserve">Naopak vyšší podiel hostí z Nemecka a Holandska voči priemeru Žilinského kraja vytvára v okrese Martin vhodné podmienky pre ďalší rozvoj kultúrneho turizmu, </w:t>
      </w:r>
      <w:r w:rsidR="002671A1">
        <w:rPr>
          <w:rFonts w:ascii="Tahoma" w:hAnsi="Tahoma" w:cs="Tahoma"/>
          <w:sz w:val="23"/>
          <w:szCs w:val="23"/>
        </w:rPr>
        <w:t>a to aj vo vzťahu k hustote kultúrnych pamiatok v Martine a okolí a širokej palete kultúrnych inštitúcií a podujatí. Ten</w:t>
      </w:r>
      <w:r>
        <w:rPr>
          <w:rFonts w:ascii="Tahoma" w:hAnsi="Tahoma" w:cs="Tahoma"/>
          <w:sz w:val="23"/>
          <w:szCs w:val="23"/>
        </w:rPr>
        <w:t xml:space="preserve"> je množné v regióne vhodne prepojiť s cykloturistikou, agroturistikou a kúpeľným turizmom (kúpele a aquapark v Turčianskych Tepliciach)</w:t>
      </w:r>
      <w:r w:rsidR="002671A1">
        <w:rPr>
          <w:rFonts w:ascii="Tahoma" w:hAnsi="Tahoma" w:cs="Tahoma"/>
          <w:sz w:val="23"/>
          <w:szCs w:val="23"/>
        </w:rPr>
        <w:t>, ktorých ďalší rozvoj je tiež žiaduci.</w:t>
      </w:r>
      <w:r>
        <w:rPr>
          <w:rFonts w:ascii="Tahoma" w:hAnsi="Tahoma" w:cs="Tahoma"/>
          <w:sz w:val="23"/>
          <w:szCs w:val="23"/>
        </w:rPr>
        <w:t xml:space="preserve"> </w:t>
      </w:r>
      <w:r w:rsidR="00951FB4">
        <w:rPr>
          <w:rFonts w:ascii="Tahoma" w:hAnsi="Tahoma" w:cs="Tahoma"/>
          <w:sz w:val="23"/>
          <w:szCs w:val="23"/>
        </w:rPr>
        <w:t xml:space="preserve">Tematické cyklotrasy zamerané na významné aspekty </w:t>
      </w:r>
      <w:r w:rsidR="00951FB4">
        <w:rPr>
          <w:rFonts w:ascii="Tahoma" w:hAnsi="Tahoma" w:cs="Tahoma"/>
          <w:sz w:val="23"/>
          <w:szCs w:val="23"/>
        </w:rPr>
        <w:lastRenderedPageBreak/>
        <w:t xml:space="preserve">regionálnych dejín, vytvorené s podporou ERDF, sú vhodným príkladom prepojenia histórie a turizmu. </w:t>
      </w:r>
    </w:p>
    <w:p w:rsidR="00951FB4" w:rsidRPr="00B656AA" w:rsidRDefault="00951FB4" w:rsidP="00B656AA">
      <w:pPr>
        <w:jc w:val="both"/>
        <w:rPr>
          <w:rFonts w:ascii="Tahoma" w:hAnsi="Tahoma" w:cs="Tahoma"/>
          <w:sz w:val="23"/>
          <w:szCs w:val="23"/>
        </w:rPr>
      </w:pPr>
      <w:r>
        <w:rPr>
          <w:rFonts w:ascii="Tahoma" w:hAnsi="Tahoma" w:cs="Tahoma"/>
          <w:sz w:val="23"/>
          <w:szCs w:val="23"/>
        </w:rPr>
        <w:t xml:space="preserve">Vytváranie nových expozícií v meste Martin zameraných na technickú stránku histórie v kombinácii s priemyselnou históriou Martina a jej významom pre dejiny Slovenska dokazujú potenciál pre tvorbu nových produktov cestovného ruchu prepojených na technickú históriu mesta a regiónu. </w:t>
      </w:r>
    </w:p>
    <w:p w:rsidR="00BD0974" w:rsidRPr="006A0791" w:rsidRDefault="006A0791" w:rsidP="006A0791">
      <w:pPr>
        <w:pStyle w:val="Odsekzoznamu"/>
        <w:numPr>
          <w:ilvl w:val="2"/>
          <w:numId w:val="1"/>
        </w:numPr>
        <w:rPr>
          <w:rFonts w:ascii="Tahoma" w:hAnsi="Tahoma" w:cs="Tahoma"/>
          <w:b/>
          <w:sz w:val="23"/>
          <w:szCs w:val="23"/>
        </w:rPr>
      </w:pPr>
      <w:r>
        <w:rPr>
          <w:rFonts w:ascii="Tahoma" w:hAnsi="Tahoma" w:cs="Tahoma"/>
          <w:b/>
          <w:sz w:val="23"/>
          <w:szCs w:val="23"/>
        </w:rPr>
        <w:t>V</w:t>
      </w:r>
      <w:r w:rsidR="00BD0974" w:rsidRPr="006A0791">
        <w:rPr>
          <w:rFonts w:ascii="Tahoma" w:hAnsi="Tahoma" w:cs="Tahoma"/>
          <w:b/>
          <w:sz w:val="23"/>
          <w:szCs w:val="23"/>
        </w:rPr>
        <w:t>ýskum a vývoj</w:t>
      </w:r>
    </w:p>
    <w:p w:rsidR="00BD0974" w:rsidRPr="00BD0974" w:rsidRDefault="00BD0974" w:rsidP="00BD0974">
      <w:pPr>
        <w:jc w:val="both"/>
        <w:rPr>
          <w:rFonts w:ascii="Tahoma" w:hAnsi="Tahoma" w:cs="Tahoma"/>
          <w:sz w:val="23"/>
          <w:szCs w:val="23"/>
        </w:rPr>
      </w:pPr>
      <w:r w:rsidRPr="00BD0974">
        <w:rPr>
          <w:rFonts w:ascii="Tahoma" w:hAnsi="Tahoma" w:cs="Tahoma"/>
          <w:sz w:val="23"/>
          <w:szCs w:val="23"/>
        </w:rPr>
        <w:t>Kľúčovými inštitúciami na území mesta Martin v sektore výskumu a vývoja sú Jesseniova lekárska fakulta v Martine a Vývoj Martin, a.s.</w:t>
      </w:r>
    </w:p>
    <w:p w:rsidR="00BD0974" w:rsidRPr="00BD0974" w:rsidRDefault="00BD0974" w:rsidP="00BD0974">
      <w:pPr>
        <w:jc w:val="both"/>
        <w:rPr>
          <w:rFonts w:ascii="Tahoma" w:hAnsi="Tahoma" w:cs="Tahoma"/>
          <w:sz w:val="23"/>
          <w:szCs w:val="23"/>
        </w:rPr>
      </w:pPr>
      <w:r w:rsidRPr="00BD0974">
        <w:rPr>
          <w:rFonts w:ascii="Tahoma" w:hAnsi="Tahoma" w:cs="Tahoma"/>
          <w:sz w:val="23"/>
          <w:szCs w:val="23"/>
        </w:rPr>
        <w:t xml:space="preserve">Jesseniova lekárska fakulta je v oblasti výskumu a vývoja profilovaná v 6 komplexných výskumných oblastiach: problematika respiračného systému v zdraví a chorobe, starostlivosť o matku a dieťa, problematika zhubných nádorových ochorení, problematika ochorení centrálneho a periférneho nervového systému, problematika vybraných vnútorných chorôb a oblasť nepriaznivých vplyvov životného a pracovného prostredia. Výskum v týchto oblastiach sústreďuje podstatnú časť ľudských a ekonomických kapacít JLF UK a zásadne prispieva k tvorbe výsledkov vedecko-výskumnej činnosti a k zvyšovaniu kvalifikovanosti zamestnancov JLF UK. </w:t>
      </w:r>
    </w:p>
    <w:p w:rsidR="00BD0974" w:rsidRPr="00BD0974" w:rsidRDefault="00BD0974" w:rsidP="00BD0974">
      <w:pPr>
        <w:jc w:val="both"/>
        <w:rPr>
          <w:rFonts w:ascii="Tahoma" w:hAnsi="Tahoma" w:cs="Tahoma"/>
          <w:sz w:val="23"/>
          <w:szCs w:val="23"/>
        </w:rPr>
      </w:pPr>
      <w:r w:rsidRPr="00BD0974">
        <w:rPr>
          <w:rFonts w:ascii="Tahoma" w:hAnsi="Tahoma" w:cs="Tahoma"/>
          <w:sz w:val="23"/>
          <w:szCs w:val="23"/>
        </w:rPr>
        <w:t xml:space="preserve">Fakulta je aktívna v získavaní grantov z externého prostredia a každoročne realizuje a podáva žiadosti o financovanie na desiatky projektov, najmä v rámci Európskeho fondu regionálneho rozvoja a Európskeho sociálneho fondu, ako aj grantových agentúr VEGA a KEGA financovaných MŠVVaŠ SR, grantov UK, grantov APVV a grantov MZ SR. </w:t>
      </w:r>
    </w:p>
    <w:p w:rsidR="00BD0974" w:rsidRPr="00BD0974" w:rsidRDefault="00BD0974" w:rsidP="00BD0974">
      <w:pPr>
        <w:jc w:val="both"/>
        <w:rPr>
          <w:rFonts w:ascii="Tahoma" w:hAnsi="Tahoma" w:cs="Tahoma"/>
          <w:sz w:val="23"/>
          <w:szCs w:val="23"/>
        </w:rPr>
      </w:pPr>
      <w:r w:rsidRPr="00BD0974">
        <w:rPr>
          <w:rFonts w:ascii="Tahoma" w:hAnsi="Tahoma" w:cs="Tahoma"/>
          <w:sz w:val="23"/>
          <w:szCs w:val="23"/>
        </w:rPr>
        <w:t>Fakulta získala a realizovala viaceré infraštrukturálne projekty zamerané na budovanie výskumnej excelentných pracovísk:</w:t>
      </w:r>
    </w:p>
    <w:p w:rsidR="00BD0974" w:rsidRPr="00BD0974" w:rsidRDefault="00DF637C" w:rsidP="00BD0974">
      <w:pPr>
        <w:pStyle w:val="Odsekzoznamu"/>
        <w:numPr>
          <w:ilvl w:val="0"/>
          <w:numId w:val="4"/>
        </w:numPr>
        <w:spacing w:after="0"/>
        <w:jc w:val="both"/>
        <w:rPr>
          <w:rFonts w:ascii="Tahoma" w:hAnsi="Tahoma" w:cs="Tahoma"/>
          <w:sz w:val="23"/>
          <w:szCs w:val="23"/>
        </w:rPr>
      </w:pPr>
      <w:hyperlink r:id="rId29" w:history="1">
        <w:r w:rsidR="00BD0974" w:rsidRPr="00BD0974">
          <w:rPr>
            <w:rFonts w:ascii="Tahoma" w:hAnsi="Tahoma" w:cs="Tahoma"/>
            <w:sz w:val="23"/>
            <w:szCs w:val="23"/>
          </w:rPr>
          <w:t>Centrum excelentnosti pre perinatologický výskum</w:t>
        </w:r>
      </w:hyperlink>
    </w:p>
    <w:p w:rsidR="00BD0974" w:rsidRPr="00BD0974" w:rsidRDefault="00DF637C" w:rsidP="00BD0974">
      <w:pPr>
        <w:pStyle w:val="Odsekzoznamu"/>
        <w:numPr>
          <w:ilvl w:val="0"/>
          <w:numId w:val="4"/>
        </w:numPr>
        <w:spacing w:after="0"/>
        <w:jc w:val="both"/>
        <w:rPr>
          <w:rFonts w:ascii="Tahoma" w:hAnsi="Tahoma" w:cs="Tahoma"/>
          <w:sz w:val="23"/>
          <w:szCs w:val="23"/>
        </w:rPr>
      </w:pPr>
      <w:hyperlink r:id="rId30" w:history="1">
        <w:r w:rsidR="00BD0974" w:rsidRPr="00BD0974">
          <w:rPr>
            <w:rFonts w:ascii="Tahoma" w:hAnsi="Tahoma" w:cs="Tahoma"/>
            <w:sz w:val="23"/>
            <w:szCs w:val="23"/>
          </w:rPr>
          <w:t>Centrum experimentálnej a klinickej respirológie</w:t>
        </w:r>
      </w:hyperlink>
    </w:p>
    <w:p w:rsidR="00BD0974" w:rsidRPr="00BD0974" w:rsidRDefault="00DF637C" w:rsidP="00BD0974">
      <w:pPr>
        <w:pStyle w:val="Odsekzoznamu"/>
        <w:numPr>
          <w:ilvl w:val="0"/>
          <w:numId w:val="4"/>
        </w:numPr>
        <w:spacing w:after="0"/>
        <w:jc w:val="both"/>
        <w:rPr>
          <w:rFonts w:ascii="Tahoma" w:hAnsi="Tahoma" w:cs="Tahoma"/>
          <w:sz w:val="23"/>
          <w:szCs w:val="23"/>
        </w:rPr>
      </w:pPr>
      <w:hyperlink r:id="rId31" w:history="1">
        <w:r w:rsidR="00BD0974" w:rsidRPr="00BD0974">
          <w:rPr>
            <w:rFonts w:ascii="Tahoma" w:hAnsi="Tahoma" w:cs="Tahoma"/>
            <w:sz w:val="23"/>
            <w:szCs w:val="23"/>
          </w:rPr>
          <w:t>Centrum excelentnosti pre výskum v personalizovanej terapii</w:t>
        </w:r>
      </w:hyperlink>
    </w:p>
    <w:p w:rsidR="00BD0974" w:rsidRPr="00BD0974" w:rsidRDefault="00DF637C" w:rsidP="00BD0974">
      <w:pPr>
        <w:pStyle w:val="Odsekzoznamu"/>
        <w:numPr>
          <w:ilvl w:val="0"/>
          <w:numId w:val="4"/>
        </w:numPr>
        <w:spacing w:after="0"/>
        <w:jc w:val="both"/>
        <w:rPr>
          <w:rFonts w:ascii="Tahoma" w:hAnsi="Tahoma" w:cs="Tahoma"/>
          <w:sz w:val="23"/>
          <w:szCs w:val="23"/>
        </w:rPr>
      </w:pPr>
      <w:hyperlink r:id="rId32" w:history="1">
        <w:r w:rsidR="00BD0974" w:rsidRPr="00BD0974">
          <w:rPr>
            <w:rFonts w:ascii="Tahoma" w:hAnsi="Tahoma" w:cs="Tahoma"/>
            <w:sz w:val="23"/>
            <w:szCs w:val="23"/>
          </w:rPr>
          <w:t>Kompetenčné centrum</w:t>
        </w:r>
      </w:hyperlink>
      <w:r w:rsidR="00BD0974" w:rsidRPr="00BD0974">
        <w:rPr>
          <w:rFonts w:ascii="Tahoma" w:hAnsi="Tahoma" w:cs="Tahoma"/>
          <w:sz w:val="23"/>
          <w:szCs w:val="23"/>
        </w:rPr>
        <w:t xml:space="preserve"> pre výskum a vývoj v oblasti diagnostiky a terapie onkologických ochorení</w:t>
      </w:r>
    </w:p>
    <w:p w:rsidR="00BD0974" w:rsidRPr="00BD0974" w:rsidRDefault="00BD0974" w:rsidP="00BD0974">
      <w:pPr>
        <w:pStyle w:val="Default"/>
        <w:spacing w:line="276" w:lineRule="auto"/>
        <w:jc w:val="both"/>
        <w:rPr>
          <w:rFonts w:ascii="Tahoma" w:hAnsi="Tahoma" w:cs="Tahoma"/>
          <w:i/>
          <w:sz w:val="23"/>
          <w:szCs w:val="23"/>
        </w:rPr>
      </w:pPr>
    </w:p>
    <w:p w:rsidR="00BD0974" w:rsidRPr="00126AC8" w:rsidRDefault="00126AC8" w:rsidP="00BD0974">
      <w:pPr>
        <w:jc w:val="both"/>
        <w:rPr>
          <w:rFonts w:ascii="Tahoma" w:hAnsi="Tahoma" w:cs="Tahoma"/>
          <w:sz w:val="23"/>
          <w:szCs w:val="23"/>
        </w:rPr>
      </w:pPr>
      <w:r>
        <w:rPr>
          <w:rFonts w:ascii="Tahoma" w:hAnsi="Tahoma" w:cs="Tahoma"/>
          <w:sz w:val="23"/>
          <w:szCs w:val="23"/>
        </w:rPr>
        <w:t xml:space="preserve">Vo vzťahu k programovaciemu obdobiu 2014 – 2020 dochádza k integrácii výskumných a inovačných kapacít fakulty do </w:t>
      </w:r>
      <w:r w:rsidR="00BD0974" w:rsidRPr="00126AC8">
        <w:rPr>
          <w:rFonts w:ascii="Tahoma" w:hAnsi="Tahoma" w:cs="Tahoma"/>
          <w:sz w:val="23"/>
          <w:szCs w:val="23"/>
        </w:rPr>
        <w:t>veľkého rozvojového projektu Martinského centra pre biomedicínu.</w:t>
      </w:r>
    </w:p>
    <w:p w:rsidR="00126AC8" w:rsidRPr="00126AC8" w:rsidRDefault="00126AC8" w:rsidP="00126AC8">
      <w:pPr>
        <w:rPr>
          <w:rFonts w:ascii="Tahoma" w:eastAsia="ヒラギノ角ゴ Pro W3" w:hAnsi="Tahoma" w:cs="Tahoma"/>
          <w:sz w:val="23"/>
          <w:szCs w:val="23"/>
        </w:rPr>
      </w:pPr>
      <w:r w:rsidRPr="00126AC8">
        <w:rPr>
          <w:rFonts w:ascii="Tahoma" w:eastAsia="ヒラギノ角ゴ Pro W3" w:hAnsi="Tahoma" w:cs="Tahoma"/>
          <w:sz w:val="23"/>
          <w:szCs w:val="23"/>
        </w:rPr>
        <w:t>Vývoj Martin, a.s. pôsobí ako súkromný výskumný ústav s bohatou históriou, zameriava sa na rôzne produkty prototypovej, kusovej a malosériovej výroby. Produktové portfólio okrem iného zahŕňa aj vývoj rôznych unikátnych strojov a zariadení tak v oblasti civilnej ako i obrannej techniky.</w:t>
      </w:r>
    </w:p>
    <w:p w:rsidR="00660C4E" w:rsidRPr="00A93A7B" w:rsidRDefault="00660C4E" w:rsidP="00A93A7B">
      <w:pPr>
        <w:rPr>
          <w:rFonts w:ascii="Tahoma" w:hAnsi="Tahoma" w:cs="Tahoma"/>
          <w:b/>
          <w:sz w:val="23"/>
          <w:szCs w:val="23"/>
        </w:rPr>
      </w:pPr>
    </w:p>
    <w:sectPr w:rsidR="00660C4E" w:rsidRPr="00A93A7B" w:rsidSect="004166AE">
      <w:pgSz w:w="11906" w:h="16838"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31C" w:rsidRDefault="001C231C" w:rsidP="00D0338B">
      <w:pPr>
        <w:spacing w:after="0" w:line="240" w:lineRule="auto"/>
      </w:pPr>
      <w:r>
        <w:separator/>
      </w:r>
    </w:p>
  </w:endnote>
  <w:endnote w:type="continuationSeparator" w:id="0">
    <w:p w:rsidR="001C231C" w:rsidRDefault="001C231C" w:rsidP="00D033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ヒラギノ角ゴ Pro W3">
    <w:charset w:val="00"/>
    <w:family w:val="roman"/>
    <w:pitch w:val="default"/>
    <w:sig w:usb0="00000000"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6558762"/>
      <w:docPartObj>
        <w:docPartGallery w:val="Page Numbers (Bottom of Page)"/>
        <w:docPartUnique/>
      </w:docPartObj>
    </w:sdtPr>
    <w:sdtContent>
      <w:p w:rsidR="000B4BEA" w:rsidRDefault="00DF637C">
        <w:pPr>
          <w:pStyle w:val="Pta"/>
          <w:jc w:val="center"/>
        </w:pPr>
        <w:r>
          <w:fldChar w:fldCharType="begin"/>
        </w:r>
        <w:r w:rsidR="000B4BEA">
          <w:instrText>PAGE   \* MERGEFORMAT</w:instrText>
        </w:r>
        <w:r>
          <w:fldChar w:fldCharType="separate"/>
        </w:r>
        <w:r w:rsidR="00C3260E">
          <w:rPr>
            <w:noProof/>
          </w:rPr>
          <w:t>1</w:t>
        </w:r>
        <w:r>
          <w:fldChar w:fldCharType="end"/>
        </w:r>
      </w:p>
    </w:sdtContent>
  </w:sdt>
  <w:p w:rsidR="000B4BEA" w:rsidRDefault="000B4BEA">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31C" w:rsidRDefault="001C231C" w:rsidP="00D0338B">
      <w:pPr>
        <w:spacing w:after="0" w:line="240" w:lineRule="auto"/>
      </w:pPr>
      <w:r>
        <w:separator/>
      </w:r>
    </w:p>
  </w:footnote>
  <w:footnote w:type="continuationSeparator" w:id="0">
    <w:p w:rsidR="001C231C" w:rsidRDefault="001C231C" w:rsidP="00D033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51BA8"/>
    <w:multiLevelType w:val="multilevel"/>
    <w:tmpl w:val="D696BEA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CA5FA9"/>
    <w:multiLevelType w:val="multilevel"/>
    <w:tmpl w:val="732AA55A"/>
    <w:lvl w:ilvl="0">
      <w:start w:val="2"/>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nsid w:val="2DBF2AB0"/>
    <w:multiLevelType w:val="multilevel"/>
    <w:tmpl w:val="A54C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B8626E"/>
    <w:multiLevelType w:val="hybridMultilevel"/>
    <w:tmpl w:val="1A4E88CA"/>
    <w:lvl w:ilvl="0" w:tplc="413C0BE4">
      <w:numFmt w:val="bullet"/>
      <w:lvlText w:val="-"/>
      <w:lvlJc w:val="left"/>
      <w:pPr>
        <w:ind w:left="720" w:hanging="360"/>
      </w:pPr>
      <w:rPr>
        <w:rFonts w:ascii="Times New Roman" w:eastAsiaTheme="minorHAns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59171051"/>
    <w:multiLevelType w:val="hybridMultilevel"/>
    <w:tmpl w:val="45F2E68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nsid w:val="7B745629"/>
    <w:multiLevelType w:val="hybridMultilevel"/>
    <w:tmpl w:val="416421E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
  <w:rsids>
    <w:rsidRoot w:val="00D97F38"/>
    <w:rsid w:val="000000B2"/>
    <w:rsid w:val="00023AB0"/>
    <w:rsid w:val="00023B88"/>
    <w:rsid w:val="000340D7"/>
    <w:rsid w:val="0008167B"/>
    <w:rsid w:val="00091057"/>
    <w:rsid w:val="00092CBA"/>
    <w:rsid w:val="0009712B"/>
    <w:rsid w:val="000B4BEA"/>
    <w:rsid w:val="000C1AC2"/>
    <w:rsid w:val="000E1063"/>
    <w:rsid w:val="000F650A"/>
    <w:rsid w:val="00102FD9"/>
    <w:rsid w:val="00107A39"/>
    <w:rsid w:val="0011200E"/>
    <w:rsid w:val="00121B2B"/>
    <w:rsid w:val="00126AC8"/>
    <w:rsid w:val="001319A2"/>
    <w:rsid w:val="00142DD8"/>
    <w:rsid w:val="0016217A"/>
    <w:rsid w:val="00164629"/>
    <w:rsid w:val="00177E0C"/>
    <w:rsid w:val="0019318C"/>
    <w:rsid w:val="001B15EA"/>
    <w:rsid w:val="001C231C"/>
    <w:rsid w:val="001F447F"/>
    <w:rsid w:val="002031F9"/>
    <w:rsid w:val="0021352D"/>
    <w:rsid w:val="00235546"/>
    <w:rsid w:val="00264D0C"/>
    <w:rsid w:val="002671A1"/>
    <w:rsid w:val="002B33AF"/>
    <w:rsid w:val="002C2DBD"/>
    <w:rsid w:val="002C7972"/>
    <w:rsid w:val="002D141C"/>
    <w:rsid w:val="002D154C"/>
    <w:rsid w:val="002D37A6"/>
    <w:rsid w:val="002F7D05"/>
    <w:rsid w:val="00330BB4"/>
    <w:rsid w:val="003477B5"/>
    <w:rsid w:val="003504B3"/>
    <w:rsid w:val="00353BE7"/>
    <w:rsid w:val="003726F9"/>
    <w:rsid w:val="00376BF4"/>
    <w:rsid w:val="00385ECC"/>
    <w:rsid w:val="00394F2B"/>
    <w:rsid w:val="003A45CB"/>
    <w:rsid w:val="003F3E26"/>
    <w:rsid w:val="0040214C"/>
    <w:rsid w:val="004166AE"/>
    <w:rsid w:val="00423034"/>
    <w:rsid w:val="0042454F"/>
    <w:rsid w:val="00431199"/>
    <w:rsid w:val="0044260B"/>
    <w:rsid w:val="0047575C"/>
    <w:rsid w:val="004927DF"/>
    <w:rsid w:val="004B38F0"/>
    <w:rsid w:val="004E57F2"/>
    <w:rsid w:val="004F1CE5"/>
    <w:rsid w:val="00501011"/>
    <w:rsid w:val="00502229"/>
    <w:rsid w:val="00513A60"/>
    <w:rsid w:val="0052198C"/>
    <w:rsid w:val="00523BD2"/>
    <w:rsid w:val="00531F75"/>
    <w:rsid w:val="00532CCF"/>
    <w:rsid w:val="005A107E"/>
    <w:rsid w:val="005B3749"/>
    <w:rsid w:val="005D1A7B"/>
    <w:rsid w:val="005D67D9"/>
    <w:rsid w:val="00615010"/>
    <w:rsid w:val="00630494"/>
    <w:rsid w:val="00660C4E"/>
    <w:rsid w:val="006748DE"/>
    <w:rsid w:val="006904DC"/>
    <w:rsid w:val="006A0791"/>
    <w:rsid w:val="006D649E"/>
    <w:rsid w:val="006E12A5"/>
    <w:rsid w:val="006E4F13"/>
    <w:rsid w:val="006F585D"/>
    <w:rsid w:val="00706883"/>
    <w:rsid w:val="007076D4"/>
    <w:rsid w:val="00712F9E"/>
    <w:rsid w:val="00716642"/>
    <w:rsid w:val="007220E7"/>
    <w:rsid w:val="007244EA"/>
    <w:rsid w:val="007578A3"/>
    <w:rsid w:val="0076340F"/>
    <w:rsid w:val="00766EAB"/>
    <w:rsid w:val="0076748A"/>
    <w:rsid w:val="00775B3D"/>
    <w:rsid w:val="00777C54"/>
    <w:rsid w:val="00783AE6"/>
    <w:rsid w:val="00783CCC"/>
    <w:rsid w:val="0079255E"/>
    <w:rsid w:val="007A15D5"/>
    <w:rsid w:val="007A1715"/>
    <w:rsid w:val="007B19B7"/>
    <w:rsid w:val="007F2EF7"/>
    <w:rsid w:val="0080753D"/>
    <w:rsid w:val="00810FA2"/>
    <w:rsid w:val="00813E83"/>
    <w:rsid w:val="00814C69"/>
    <w:rsid w:val="00846198"/>
    <w:rsid w:val="00870BCA"/>
    <w:rsid w:val="008C7800"/>
    <w:rsid w:val="008E6008"/>
    <w:rsid w:val="00900D94"/>
    <w:rsid w:val="009255CE"/>
    <w:rsid w:val="0093012F"/>
    <w:rsid w:val="009330C3"/>
    <w:rsid w:val="00951FB4"/>
    <w:rsid w:val="0095786C"/>
    <w:rsid w:val="009A28A0"/>
    <w:rsid w:val="009A780C"/>
    <w:rsid w:val="009B6075"/>
    <w:rsid w:val="009B7329"/>
    <w:rsid w:val="009D33ED"/>
    <w:rsid w:val="009D394D"/>
    <w:rsid w:val="009D3967"/>
    <w:rsid w:val="00A265D5"/>
    <w:rsid w:val="00A372DC"/>
    <w:rsid w:val="00A847A2"/>
    <w:rsid w:val="00A85A37"/>
    <w:rsid w:val="00A93A7B"/>
    <w:rsid w:val="00A94A93"/>
    <w:rsid w:val="00AA7A2C"/>
    <w:rsid w:val="00AC44EF"/>
    <w:rsid w:val="00B03FD0"/>
    <w:rsid w:val="00B10F05"/>
    <w:rsid w:val="00B14086"/>
    <w:rsid w:val="00B20523"/>
    <w:rsid w:val="00B32598"/>
    <w:rsid w:val="00B479DE"/>
    <w:rsid w:val="00B55BFF"/>
    <w:rsid w:val="00B652F7"/>
    <w:rsid w:val="00B656AA"/>
    <w:rsid w:val="00B74A90"/>
    <w:rsid w:val="00B80AFA"/>
    <w:rsid w:val="00B8421C"/>
    <w:rsid w:val="00BB15FC"/>
    <w:rsid w:val="00BB56CA"/>
    <w:rsid w:val="00BC50C5"/>
    <w:rsid w:val="00BD0974"/>
    <w:rsid w:val="00BE7C38"/>
    <w:rsid w:val="00BF1ECC"/>
    <w:rsid w:val="00C04A7C"/>
    <w:rsid w:val="00C0578E"/>
    <w:rsid w:val="00C27E23"/>
    <w:rsid w:val="00C3260E"/>
    <w:rsid w:val="00C43FDE"/>
    <w:rsid w:val="00C477A1"/>
    <w:rsid w:val="00C56727"/>
    <w:rsid w:val="00C627AB"/>
    <w:rsid w:val="00C81996"/>
    <w:rsid w:val="00C96002"/>
    <w:rsid w:val="00CA2F80"/>
    <w:rsid w:val="00CC60D1"/>
    <w:rsid w:val="00CF56D4"/>
    <w:rsid w:val="00CF7AC1"/>
    <w:rsid w:val="00D0338B"/>
    <w:rsid w:val="00D105EB"/>
    <w:rsid w:val="00D54539"/>
    <w:rsid w:val="00D60BE0"/>
    <w:rsid w:val="00D60F6F"/>
    <w:rsid w:val="00D816F0"/>
    <w:rsid w:val="00D97F38"/>
    <w:rsid w:val="00DA3709"/>
    <w:rsid w:val="00DB7269"/>
    <w:rsid w:val="00DC524C"/>
    <w:rsid w:val="00DD4398"/>
    <w:rsid w:val="00DF0C72"/>
    <w:rsid w:val="00DF637C"/>
    <w:rsid w:val="00E07E8B"/>
    <w:rsid w:val="00E22EEB"/>
    <w:rsid w:val="00E675B9"/>
    <w:rsid w:val="00E75DE0"/>
    <w:rsid w:val="00E811DC"/>
    <w:rsid w:val="00EA6A05"/>
    <w:rsid w:val="00EC456D"/>
    <w:rsid w:val="00EF3EE6"/>
    <w:rsid w:val="00EF6116"/>
    <w:rsid w:val="00F01756"/>
    <w:rsid w:val="00F20C4B"/>
    <w:rsid w:val="00F327C6"/>
    <w:rsid w:val="00F37481"/>
    <w:rsid w:val="00F608A0"/>
    <w:rsid w:val="00F66A66"/>
    <w:rsid w:val="00F801FE"/>
    <w:rsid w:val="00F82814"/>
    <w:rsid w:val="00F93E7D"/>
    <w:rsid w:val="00FA6B97"/>
    <w:rsid w:val="00FC033F"/>
    <w:rsid w:val="00FE6F42"/>
    <w:rsid w:val="00FF247E"/>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D97F38"/>
    <w:pPr>
      <w:spacing w:after="200" w:line="276" w:lineRule="auto"/>
    </w:pPr>
    <w:rPr>
      <w:rFonts w:ascii="Calibri" w:eastAsia="Times New Roman" w:hAnsi="Calibri" w:cs="Times New Roman"/>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
    <w:basedOn w:val="Normlny"/>
    <w:link w:val="OdsekzoznamuChar"/>
    <w:uiPriority w:val="34"/>
    <w:qFormat/>
    <w:rsid w:val="00D97F38"/>
    <w:pPr>
      <w:ind w:left="720"/>
      <w:contextualSpacing/>
    </w:pPr>
  </w:style>
  <w:style w:type="table" w:customStyle="1" w:styleId="GridTable6ColorfulAccent6">
    <w:name w:val="Grid Table 6 Colorful Accent 6"/>
    <w:basedOn w:val="Normlnatabuka"/>
    <w:uiPriority w:val="51"/>
    <w:rsid w:val="00B80AFA"/>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Mriekatabuky">
    <w:name w:val="Table Grid"/>
    <w:basedOn w:val="Normlnatabuka"/>
    <w:uiPriority w:val="39"/>
    <w:rsid w:val="009578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4Accent6">
    <w:name w:val="List Table 4 Accent 6"/>
    <w:basedOn w:val="Normlnatabuka"/>
    <w:uiPriority w:val="49"/>
    <w:rsid w:val="0095786C"/>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Obyajntext">
    <w:name w:val="Plain Text"/>
    <w:basedOn w:val="Normlny"/>
    <w:link w:val="ObyajntextChar"/>
    <w:uiPriority w:val="99"/>
    <w:semiHidden/>
    <w:unhideWhenUsed/>
    <w:rsid w:val="00775B3D"/>
    <w:pPr>
      <w:spacing w:after="0" w:line="240" w:lineRule="auto"/>
    </w:pPr>
    <w:rPr>
      <w:rFonts w:eastAsiaTheme="minorHAnsi" w:cs="Consolas"/>
      <w:szCs w:val="21"/>
      <w:lang w:eastAsia="en-US"/>
    </w:rPr>
  </w:style>
  <w:style w:type="character" w:customStyle="1" w:styleId="ObyajntextChar">
    <w:name w:val="Obyčajný text Char"/>
    <w:basedOn w:val="Predvolenpsmoodseku"/>
    <w:link w:val="Obyajntext"/>
    <w:uiPriority w:val="99"/>
    <w:semiHidden/>
    <w:rsid w:val="00775B3D"/>
    <w:rPr>
      <w:rFonts w:ascii="Calibri" w:hAnsi="Calibri" w:cs="Consolas"/>
      <w:szCs w:val="21"/>
    </w:rPr>
  </w:style>
  <w:style w:type="paragraph" w:customStyle="1" w:styleId="a">
    <w:link w:val="TextkoncovejpoznmkyChar"/>
    <w:uiPriority w:val="99"/>
    <w:unhideWhenUsed/>
    <w:rsid w:val="00D0338B"/>
    <w:pPr>
      <w:spacing w:after="0" w:line="240" w:lineRule="auto"/>
    </w:pPr>
  </w:style>
  <w:style w:type="character" w:customStyle="1" w:styleId="TextkoncovejpoznmkyChar">
    <w:name w:val="Text koncovej poznámky Char"/>
    <w:link w:val="a"/>
    <w:uiPriority w:val="99"/>
    <w:rsid w:val="00D0338B"/>
  </w:style>
  <w:style w:type="paragraph" w:styleId="Textkoncovejpoznmky">
    <w:name w:val="endnote text"/>
    <w:basedOn w:val="Normlny"/>
    <w:link w:val="TextkoncovejpoznmkyChar1"/>
    <w:uiPriority w:val="99"/>
    <w:semiHidden/>
    <w:unhideWhenUsed/>
    <w:rsid w:val="00D0338B"/>
    <w:pPr>
      <w:spacing w:after="0" w:line="240" w:lineRule="auto"/>
    </w:pPr>
    <w:rPr>
      <w:sz w:val="20"/>
      <w:szCs w:val="20"/>
    </w:rPr>
  </w:style>
  <w:style w:type="character" w:customStyle="1" w:styleId="TextkoncovejpoznmkyChar1">
    <w:name w:val="Text koncovej poznámky Char1"/>
    <w:basedOn w:val="Predvolenpsmoodseku"/>
    <w:link w:val="Textkoncovejpoznmky"/>
    <w:uiPriority w:val="99"/>
    <w:semiHidden/>
    <w:rsid w:val="00D0338B"/>
    <w:rPr>
      <w:rFonts w:ascii="Calibri" w:eastAsia="Times New Roman" w:hAnsi="Calibri" w:cs="Times New Roman"/>
      <w:sz w:val="20"/>
      <w:szCs w:val="20"/>
      <w:lang w:eastAsia="sk-SK"/>
    </w:rPr>
  </w:style>
  <w:style w:type="character" w:styleId="Odkaznakoncovpoznmku">
    <w:name w:val="endnote reference"/>
    <w:basedOn w:val="Predvolenpsmoodseku"/>
    <w:uiPriority w:val="99"/>
    <w:semiHidden/>
    <w:unhideWhenUsed/>
    <w:rsid w:val="00D0338B"/>
    <w:rPr>
      <w:vertAlign w:val="superscript"/>
    </w:rPr>
  </w:style>
  <w:style w:type="paragraph" w:styleId="Popis">
    <w:name w:val="caption"/>
    <w:basedOn w:val="Normlny"/>
    <w:next w:val="Normlny"/>
    <w:uiPriority w:val="35"/>
    <w:qFormat/>
    <w:rsid w:val="00F608A0"/>
    <w:pPr>
      <w:spacing w:before="120" w:after="120"/>
    </w:pPr>
    <w:rPr>
      <w:rFonts w:ascii="Times New Roman" w:hAnsi="Times New Roman"/>
      <w:b/>
      <w:bCs/>
      <w:sz w:val="20"/>
      <w:szCs w:val="20"/>
      <w:lang w:eastAsia="cs-CZ"/>
    </w:rPr>
  </w:style>
  <w:style w:type="character" w:styleId="Siln">
    <w:name w:val="Strong"/>
    <w:uiPriority w:val="22"/>
    <w:qFormat/>
    <w:rsid w:val="00F608A0"/>
    <w:rPr>
      <w:rFonts w:ascii="Times New Roman" w:hAnsi="Times New Roman"/>
      <w:b/>
      <w:bCs/>
      <w:sz w:val="24"/>
    </w:rPr>
  </w:style>
  <w:style w:type="character" w:styleId="Hypertextovprepojenie">
    <w:name w:val="Hyperlink"/>
    <w:basedOn w:val="Predvolenpsmoodseku"/>
    <w:uiPriority w:val="99"/>
    <w:rsid w:val="00F608A0"/>
    <w:rPr>
      <w:noProof/>
      <w:color w:val="0000FF"/>
      <w:u w:val="single"/>
    </w:rPr>
  </w:style>
  <w:style w:type="character" w:customStyle="1" w:styleId="OdsekzoznamuChar">
    <w:name w:val="Odsek zoznamu Char"/>
    <w:aliases w:val="body Char"/>
    <w:basedOn w:val="Predvolenpsmoodseku"/>
    <w:link w:val="Odsekzoznamu"/>
    <w:uiPriority w:val="34"/>
    <w:rsid w:val="00F608A0"/>
    <w:rPr>
      <w:rFonts w:ascii="Calibri" w:eastAsia="Times New Roman" w:hAnsi="Calibri" w:cs="Times New Roman"/>
      <w:lang w:eastAsia="sk-SK"/>
    </w:rPr>
  </w:style>
  <w:style w:type="paragraph" w:customStyle="1" w:styleId="Default">
    <w:name w:val="Default"/>
    <w:rsid w:val="00BD097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GridTable4Accent6">
    <w:name w:val="Grid Table 4 Accent 6"/>
    <w:basedOn w:val="Normlnatabuka"/>
    <w:uiPriority w:val="49"/>
    <w:rsid w:val="00C477A1"/>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6">
    <w:name w:val="Grid Table 5 Dark Accent 6"/>
    <w:basedOn w:val="Normlnatabuka"/>
    <w:uiPriority w:val="50"/>
    <w:rsid w:val="00C477A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ukasmriekou5tmavzvraznenie61">
    <w:name w:val="Tabuľka s mriežkou 5 – tmavá – zvýraznenie 61"/>
    <w:basedOn w:val="Normlnatabuka"/>
    <w:uiPriority w:val="50"/>
    <w:rsid w:val="0052198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3Accent6">
    <w:name w:val="List Table 3 Accent 6"/>
    <w:basedOn w:val="Normlnatabuka"/>
    <w:uiPriority w:val="48"/>
    <w:rsid w:val="009B732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Zvraznenie">
    <w:name w:val="Emphasis"/>
    <w:basedOn w:val="Predvolenpsmoodseku"/>
    <w:uiPriority w:val="20"/>
    <w:qFormat/>
    <w:rsid w:val="00F66A66"/>
    <w:rPr>
      <w:b/>
      <w:bCs/>
      <w:i w:val="0"/>
      <w:iCs w:val="0"/>
    </w:rPr>
  </w:style>
  <w:style w:type="character" w:customStyle="1" w:styleId="st1">
    <w:name w:val="st1"/>
    <w:basedOn w:val="Predvolenpsmoodseku"/>
    <w:rsid w:val="00F66A66"/>
  </w:style>
  <w:style w:type="paragraph" w:styleId="Hlavika">
    <w:name w:val="header"/>
    <w:basedOn w:val="Normlny"/>
    <w:link w:val="HlavikaChar"/>
    <w:uiPriority w:val="99"/>
    <w:unhideWhenUsed/>
    <w:rsid w:val="00DA370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A3709"/>
    <w:rPr>
      <w:rFonts w:ascii="Calibri" w:eastAsia="Times New Roman" w:hAnsi="Calibri" w:cs="Times New Roman"/>
      <w:lang w:eastAsia="sk-SK"/>
    </w:rPr>
  </w:style>
  <w:style w:type="paragraph" w:styleId="Pta">
    <w:name w:val="footer"/>
    <w:basedOn w:val="Normlny"/>
    <w:link w:val="PtaChar"/>
    <w:uiPriority w:val="99"/>
    <w:unhideWhenUsed/>
    <w:rsid w:val="00DA3709"/>
    <w:pPr>
      <w:tabs>
        <w:tab w:val="center" w:pos="4536"/>
        <w:tab w:val="right" w:pos="9072"/>
      </w:tabs>
      <w:spacing w:after="0" w:line="240" w:lineRule="auto"/>
    </w:pPr>
  </w:style>
  <w:style w:type="character" w:customStyle="1" w:styleId="PtaChar">
    <w:name w:val="Päta Char"/>
    <w:basedOn w:val="Predvolenpsmoodseku"/>
    <w:link w:val="Pta"/>
    <w:uiPriority w:val="99"/>
    <w:rsid w:val="00DA3709"/>
    <w:rPr>
      <w:rFonts w:ascii="Calibri" w:eastAsia="Times New Roman" w:hAnsi="Calibri" w:cs="Times New Roman"/>
      <w:lang w:eastAsia="sk-SK"/>
    </w:rPr>
  </w:style>
  <w:style w:type="character" w:styleId="sloriadka">
    <w:name w:val="line number"/>
    <w:basedOn w:val="Predvolenpsmoodseku"/>
    <w:uiPriority w:val="99"/>
    <w:semiHidden/>
    <w:unhideWhenUsed/>
    <w:rsid w:val="00DA3709"/>
  </w:style>
  <w:style w:type="paragraph" w:styleId="Textbubliny">
    <w:name w:val="Balloon Text"/>
    <w:basedOn w:val="Normlny"/>
    <w:link w:val="TextbublinyChar"/>
    <w:uiPriority w:val="99"/>
    <w:semiHidden/>
    <w:unhideWhenUsed/>
    <w:rsid w:val="000F650A"/>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F650A"/>
    <w:rPr>
      <w:rFonts w:ascii="Tahoma" w:eastAsia="Times New Roman" w:hAnsi="Tahoma" w:cs="Tahoma"/>
      <w:sz w:val="16"/>
      <w:szCs w:val="16"/>
      <w:lang w:eastAsia="sk-SK"/>
    </w:rPr>
  </w:style>
</w:styles>
</file>

<file path=word/webSettings.xml><?xml version="1.0" encoding="utf-8"?>
<w:webSettings xmlns:r="http://schemas.openxmlformats.org/officeDocument/2006/relationships" xmlns:w="http://schemas.openxmlformats.org/wordprocessingml/2006/main">
  <w:divs>
    <w:div w:id="135222404">
      <w:bodyDiv w:val="1"/>
      <w:marLeft w:val="0"/>
      <w:marRight w:val="0"/>
      <w:marTop w:val="0"/>
      <w:marBottom w:val="0"/>
      <w:divBdr>
        <w:top w:val="none" w:sz="0" w:space="0" w:color="auto"/>
        <w:left w:val="none" w:sz="0" w:space="0" w:color="auto"/>
        <w:bottom w:val="none" w:sz="0" w:space="0" w:color="auto"/>
        <w:right w:val="none" w:sz="0" w:space="0" w:color="auto"/>
      </w:divBdr>
    </w:div>
    <w:div w:id="274413761">
      <w:bodyDiv w:val="1"/>
      <w:marLeft w:val="0"/>
      <w:marRight w:val="0"/>
      <w:marTop w:val="0"/>
      <w:marBottom w:val="0"/>
      <w:divBdr>
        <w:top w:val="none" w:sz="0" w:space="0" w:color="auto"/>
        <w:left w:val="none" w:sz="0" w:space="0" w:color="auto"/>
        <w:bottom w:val="none" w:sz="0" w:space="0" w:color="auto"/>
        <w:right w:val="none" w:sz="0" w:space="0" w:color="auto"/>
      </w:divBdr>
    </w:div>
    <w:div w:id="1199703685">
      <w:bodyDiv w:val="1"/>
      <w:marLeft w:val="0"/>
      <w:marRight w:val="0"/>
      <w:marTop w:val="0"/>
      <w:marBottom w:val="0"/>
      <w:divBdr>
        <w:top w:val="none" w:sz="0" w:space="0" w:color="auto"/>
        <w:left w:val="none" w:sz="0" w:space="0" w:color="auto"/>
        <w:bottom w:val="none" w:sz="0" w:space="0" w:color="auto"/>
        <w:right w:val="none" w:sz="0" w:space="0" w:color="auto"/>
      </w:divBdr>
    </w:div>
    <w:div w:id="1419710217">
      <w:bodyDiv w:val="1"/>
      <w:marLeft w:val="0"/>
      <w:marRight w:val="0"/>
      <w:marTop w:val="0"/>
      <w:marBottom w:val="0"/>
      <w:divBdr>
        <w:top w:val="none" w:sz="0" w:space="0" w:color="auto"/>
        <w:left w:val="none" w:sz="0" w:space="0" w:color="auto"/>
        <w:bottom w:val="none" w:sz="0" w:space="0" w:color="auto"/>
        <w:right w:val="none" w:sz="0" w:space="0" w:color="auto"/>
      </w:divBdr>
    </w:div>
    <w:div w:id="179563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in.sk/index.asp" TargetMode="External"/><Relationship Id="rId13" Type="http://schemas.openxmlformats.org/officeDocument/2006/relationships/chart" Target="charts/chart3.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4.png"/><Relationship Id="rId25" Type="http://schemas.openxmlformats.org/officeDocument/2006/relationships/chart" Target="charts/chart1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8.xml"/><Relationship Id="rId29" Type="http://schemas.openxmlformats.org/officeDocument/2006/relationships/hyperlink" Target="http://www.jfmed.uniba.sk/index.php?id=4367&amp;no_cach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hyperlink" Target="http://www.jfmed.uniba.sk/index.php?id=6684"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1.xm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hart" Target="charts/chart7.xml"/><Relationship Id="rId31" Type="http://schemas.openxmlformats.org/officeDocument/2006/relationships/hyperlink" Target="http://www.jfmed.uniba.sk/index.php?id=4837"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hyperlink" Target="http://www.jfmed.uniba.sk/index.php?id=4368&amp;no_cache=1"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Pracovn__h_rok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Pracovn__h_rok_programu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Pracovn__h_rok_programu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Pracovn__h_rok_programu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Pracovn__h_rok_programu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Pracovn__h_rok_programu_Microsoft_Office_Excel6.xlsx"/></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internet\Desktop\projekty\BICY\2011\KSK_BICY2\vyhodnotenie_100_sk.xls"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Pracovn__h_rok_programu_Microsoft_Office_Excel7.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Branislav\AppData\Local\Microsoft\Windows\INetCache\Content.Outlook\M84JXX5A\anketa%20ob&#269;anov%20mesta%20Martin%20o%20soci&#225;lnych%20slu&#382;b&#225;ch%20082014%20-%20grafy.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Branislav\AppData\Local\Microsoft\Windows\INetCache\Content.Outlook\M84JXX5A\anketa%20ob&#269;anov%20mesta%20Martin%20o%20soci&#225;lnych%20slu&#382;b&#225;ch%20082014%20-%20grafy.xls"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Pracovn__h_rok_programu_Microsoft_Office_Excel8.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Pracovn__h_rok_programu_Microsoft_Office_Excel9.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Pracovn__h_rok_programu_Microsoft_Office_Excel10.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Pracovn__h_rok_programu_Microsoft_Office_Excel11.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Pracovn__h_rok_programu_Microsoft_Office_Excel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percentStacked"/>
        <c:ser>
          <c:idx val="0"/>
          <c:order val="0"/>
          <c:tx>
            <c:strRef>
              <c:f>Hárok1!$B$1</c:f>
              <c:strCache>
                <c:ptCount val="1"/>
                <c:pt idx="0">
                  <c:v>Veľmi dobrý</c:v>
                </c:pt>
              </c:strCache>
            </c:strRef>
          </c:tx>
          <c:spPr>
            <a:solidFill>
              <a:schemeClr val="accent1"/>
            </a:solidFill>
            <a:ln>
              <a:noFill/>
            </a:ln>
            <a:effectLst/>
          </c:spPr>
          <c:cat>
            <c:strRef>
              <c:f>Hárok1!$A$2:$A$12</c:f>
              <c:strCache>
                <c:ptCount val="11"/>
                <c:pt idx="0">
                  <c:v>Bytča</c:v>
                </c:pt>
                <c:pt idx="1">
                  <c:v>Čadca</c:v>
                </c:pt>
                <c:pt idx="2">
                  <c:v>Dolný Kubín</c:v>
                </c:pt>
                <c:pt idx="3">
                  <c:v>Kys. Nové Mesto</c:v>
                </c:pt>
                <c:pt idx="4">
                  <c:v>Liptovský Mikuláš</c:v>
                </c:pt>
                <c:pt idx="5">
                  <c:v>Martin</c:v>
                </c:pt>
                <c:pt idx="6">
                  <c:v>Námestovo</c:v>
                </c:pt>
                <c:pt idx="7">
                  <c:v>Ružomberok</c:v>
                </c:pt>
                <c:pt idx="8">
                  <c:v>Turčianske Teplice</c:v>
                </c:pt>
                <c:pt idx="9">
                  <c:v>Tvrdošín</c:v>
                </c:pt>
                <c:pt idx="10">
                  <c:v>Žilina</c:v>
                </c:pt>
              </c:strCache>
            </c:strRef>
          </c:cat>
          <c:val>
            <c:numRef>
              <c:f>Hárok1!$B$2:$B$12</c:f>
              <c:numCache>
                <c:formatCode>General</c:formatCode>
                <c:ptCount val="11"/>
                <c:pt idx="0">
                  <c:v>3.58</c:v>
                </c:pt>
                <c:pt idx="1">
                  <c:v>24.330000000000005</c:v>
                </c:pt>
                <c:pt idx="2">
                  <c:v>16.84</c:v>
                </c:pt>
                <c:pt idx="3">
                  <c:v>32.730000000000011</c:v>
                </c:pt>
                <c:pt idx="4">
                  <c:v>22.75</c:v>
                </c:pt>
                <c:pt idx="5">
                  <c:v>27.52</c:v>
                </c:pt>
                <c:pt idx="6">
                  <c:v>9.66</c:v>
                </c:pt>
                <c:pt idx="7">
                  <c:v>30.55</c:v>
                </c:pt>
                <c:pt idx="8">
                  <c:v>17.72</c:v>
                </c:pt>
                <c:pt idx="9">
                  <c:v>6.57</c:v>
                </c:pt>
                <c:pt idx="10">
                  <c:v>16.579999999999988</c:v>
                </c:pt>
              </c:numCache>
            </c:numRef>
          </c:val>
        </c:ser>
        <c:ser>
          <c:idx val="1"/>
          <c:order val="1"/>
          <c:tx>
            <c:strRef>
              <c:f>Hárok1!$C$1</c:f>
              <c:strCache>
                <c:ptCount val="1"/>
                <c:pt idx="0">
                  <c:v>Dobrý</c:v>
                </c:pt>
              </c:strCache>
            </c:strRef>
          </c:tx>
          <c:spPr>
            <a:solidFill>
              <a:schemeClr val="accent2"/>
            </a:solidFill>
            <a:ln>
              <a:noFill/>
            </a:ln>
            <a:effectLst/>
          </c:spPr>
          <c:cat>
            <c:strRef>
              <c:f>Hárok1!$A$2:$A$12</c:f>
              <c:strCache>
                <c:ptCount val="11"/>
                <c:pt idx="0">
                  <c:v>Bytča</c:v>
                </c:pt>
                <c:pt idx="1">
                  <c:v>Čadca</c:v>
                </c:pt>
                <c:pt idx="2">
                  <c:v>Dolný Kubín</c:v>
                </c:pt>
                <c:pt idx="3">
                  <c:v>Kys. Nové Mesto</c:v>
                </c:pt>
                <c:pt idx="4">
                  <c:v>Liptovský Mikuláš</c:v>
                </c:pt>
                <c:pt idx="5">
                  <c:v>Martin</c:v>
                </c:pt>
                <c:pt idx="6">
                  <c:v>Námestovo</c:v>
                </c:pt>
                <c:pt idx="7">
                  <c:v>Ružomberok</c:v>
                </c:pt>
                <c:pt idx="8">
                  <c:v>Turčianske Teplice</c:v>
                </c:pt>
                <c:pt idx="9">
                  <c:v>Tvrdošín</c:v>
                </c:pt>
                <c:pt idx="10">
                  <c:v>Žilina</c:v>
                </c:pt>
              </c:strCache>
            </c:strRef>
          </c:cat>
          <c:val>
            <c:numRef>
              <c:f>Hárok1!$C$2:$C$12</c:f>
              <c:numCache>
                <c:formatCode>General</c:formatCode>
                <c:ptCount val="11"/>
                <c:pt idx="0">
                  <c:v>8.31</c:v>
                </c:pt>
                <c:pt idx="1">
                  <c:v>0.8</c:v>
                </c:pt>
                <c:pt idx="2">
                  <c:v>0.13</c:v>
                </c:pt>
                <c:pt idx="3">
                  <c:v>0</c:v>
                </c:pt>
                <c:pt idx="4">
                  <c:v>1.0000000000000005E-2</c:v>
                </c:pt>
                <c:pt idx="5">
                  <c:v>0.36000000000000015</c:v>
                </c:pt>
                <c:pt idx="6">
                  <c:v>1.0000000000000005E-2</c:v>
                </c:pt>
                <c:pt idx="7">
                  <c:v>1.0000000000000005E-2</c:v>
                </c:pt>
                <c:pt idx="8">
                  <c:v>3.0000000000000013E-2</c:v>
                </c:pt>
                <c:pt idx="9">
                  <c:v>0</c:v>
                </c:pt>
                <c:pt idx="10">
                  <c:v>1.87</c:v>
                </c:pt>
              </c:numCache>
            </c:numRef>
          </c:val>
        </c:ser>
        <c:ser>
          <c:idx val="2"/>
          <c:order val="2"/>
          <c:tx>
            <c:strRef>
              <c:f>Hárok1!$D$1</c:f>
              <c:strCache>
                <c:ptCount val="1"/>
                <c:pt idx="0">
                  <c:v>Vyhovujúci</c:v>
                </c:pt>
              </c:strCache>
            </c:strRef>
          </c:tx>
          <c:spPr>
            <a:solidFill>
              <a:schemeClr val="accent3"/>
            </a:solidFill>
            <a:ln>
              <a:noFill/>
            </a:ln>
            <a:effectLst/>
          </c:spPr>
          <c:cat>
            <c:strRef>
              <c:f>Hárok1!$A$2:$A$12</c:f>
              <c:strCache>
                <c:ptCount val="11"/>
                <c:pt idx="0">
                  <c:v>Bytča</c:v>
                </c:pt>
                <c:pt idx="1">
                  <c:v>Čadca</c:v>
                </c:pt>
                <c:pt idx="2">
                  <c:v>Dolný Kubín</c:v>
                </c:pt>
                <c:pt idx="3">
                  <c:v>Kys. Nové Mesto</c:v>
                </c:pt>
                <c:pt idx="4">
                  <c:v>Liptovský Mikuláš</c:v>
                </c:pt>
                <c:pt idx="5">
                  <c:v>Martin</c:v>
                </c:pt>
                <c:pt idx="6">
                  <c:v>Námestovo</c:v>
                </c:pt>
                <c:pt idx="7">
                  <c:v>Ružomberok</c:v>
                </c:pt>
                <c:pt idx="8">
                  <c:v>Turčianske Teplice</c:v>
                </c:pt>
                <c:pt idx="9">
                  <c:v>Tvrdošín</c:v>
                </c:pt>
                <c:pt idx="10">
                  <c:v>Žilina</c:v>
                </c:pt>
              </c:strCache>
            </c:strRef>
          </c:cat>
          <c:val>
            <c:numRef>
              <c:f>Hárok1!$D$2:$D$12</c:f>
              <c:numCache>
                <c:formatCode>General</c:formatCode>
                <c:ptCount val="11"/>
                <c:pt idx="0">
                  <c:v>26.01</c:v>
                </c:pt>
                <c:pt idx="1">
                  <c:v>13.139999999999999</c:v>
                </c:pt>
                <c:pt idx="2">
                  <c:v>0</c:v>
                </c:pt>
                <c:pt idx="3">
                  <c:v>15.54</c:v>
                </c:pt>
                <c:pt idx="4">
                  <c:v>0.22000000000000006</c:v>
                </c:pt>
                <c:pt idx="5">
                  <c:v>13.79</c:v>
                </c:pt>
                <c:pt idx="6">
                  <c:v>0</c:v>
                </c:pt>
                <c:pt idx="7">
                  <c:v>5.0000000000000024E-2</c:v>
                </c:pt>
                <c:pt idx="8">
                  <c:v>23.41</c:v>
                </c:pt>
                <c:pt idx="9">
                  <c:v>1.0000000000000005E-2</c:v>
                </c:pt>
                <c:pt idx="10">
                  <c:v>46.849999999999994</c:v>
                </c:pt>
              </c:numCache>
            </c:numRef>
          </c:val>
        </c:ser>
        <c:ser>
          <c:idx val="3"/>
          <c:order val="3"/>
          <c:tx>
            <c:strRef>
              <c:f>Hárok1!$E$1</c:f>
              <c:strCache>
                <c:ptCount val="1"/>
                <c:pt idx="0">
                  <c:v>Nevyhovujúci</c:v>
                </c:pt>
              </c:strCache>
            </c:strRef>
          </c:tx>
          <c:spPr>
            <a:solidFill>
              <a:schemeClr val="accent4"/>
            </a:solidFill>
            <a:ln>
              <a:noFill/>
            </a:ln>
            <a:effectLst/>
          </c:spPr>
          <c:cat>
            <c:strRef>
              <c:f>Hárok1!$A$2:$A$12</c:f>
              <c:strCache>
                <c:ptCount val="11"/>
                <c:pt idx="0">
                  <c:v>Bytča</c:v>
                </c:pt>
                <c:pt idx="1">
                  <c:v>Čadca</c:v>
                </c:pt>
                <c:pt idx="2">
                  <c:v>Dolný Kubín</c:v>
                </c:pt>
                <c:pt idx="3">
                  <c:v>Kys. Nové Mesto</c:v>
                </c:pt>
                <c:pt idx="4">
                  <c:v>Liptovský Mikuláš</c:v>
                </c:pt>
                <c:pt idx="5">
                  <c:v>Martin</c:v>
                </c:pt>
                <c:pt idx="6">
                  <c:v>Námestovo</c:v>
                </c:pt>
                <c:pt idx="7">
                  <c:v>Ružomberok</c:v>
                </c:pt>
                <c:pt idx="8">
                  <c:v>Turčianske Teplice</c:v>
                </c:pt>
                <c:pt idx="9">
                  <c:v>Tvrdošín</c:v>
                </c:pt>
                <c:pt idx="10">
                  <c:v>Žilina</c:v>
                </c:pt>
              </c:strCache>
            </c:strRef>
          </c:cat>
          <c:val>
            <c:numRef>
              <c:f>Hárok1!$E$2:$E$12</c:f>
              <c:numCache>
                <c:formatCode>General</c:formatCode>
                <c:ptCount val="11"/>
                <c:pt idx="0">
                  <c:v>42.290000000000013</c:v>
                </c:pt>
                <c:pt idx="1">
                  <c:v>49.56</c:v>
                </c:pt>
                <c:pt idx="2">
                  <c:v>74.709999999999994</c:v>
                </c:pt>
                <c:pt idx="3">
                  <c:v>51.49</c:v>
                </c:pt>
                <c:pt idx="4">
                  <c:v>76.77</c:v>
                </c:pt>
                <c:pt idx="5">
                  <c:v>45.160000000000011</c:v>
                </c:pt>
                <c:pt idx="6">
                  <c:v>60.71</c:v>
                </c:pt>
                <c:pt idx="7">
                  <c:v>69.39</c:v>
                </c:pt>
                <c:pt idx="8">
                  <c:v>24.439999999999991</c:v>
                </c:pt>
                <c:pt idx="9">
                  <c:v>93.07</c:v>
                </c:pt>
                <c:pt idx="10">
                  <c:v>10.54</c:v>
                </c:pt>
              </c:numCache>
            </c:numRef>
          </c:val>
        </c:ser>
        <c:ser>
          <c:idx val="4"/>
          <c:order val="4"/>
          <c:tx>
            <c:strRef>
              <c:f>Hárok1!$F$1</c:f>
              <c:strCache>
                <c:ptCount val="1"/>
                <c:pt idx="0">
                  <c:v>Havarijný</c:v>
                </c:pt>
              </c:strCache>
            </c:strRef>
          </c:tx>
          <c:spPr>
            <a:solidFill>
              <a:schemeClr val="accent5"/>
            </a:solidFill>
            <a:ln>
              <a:noFill/>
            </a:ln>
            <a:effectLst/>
          </c:spPr>
          <c:cat>
            <c:strRef>
              <c:f>Hárok1!$A$2:$A$12</c:f>
              <c:strCache>
                <c:ptCount val="11"/>
                <c:pt idx="0">
                  <c:v>Bytča</c:v>
                </c:pt>
                <c:pt idx="1">
                  <c:v>Čadca</c:v>
                </c:pt>
                <c:pt idx="2">
                  <c:v>Dolný Kubín</c:v>
                </c:pt>
                <c:pt idx="3">
                  <c:v>Kys. Nové Mesto</c:v>
                </c:pt>
                <c:pt idx="4">
                  <c:v>Liptovský Mikuláš</c:v>
                </c:pt>
                <c:pt idx="5">
                  <c:v>Martin</c:v>
                </c:pt>
                <c:pt idx="6">
                  <c:v>Námestovo</c:v>
                </c:pt>
                <c:pt idx="7">
                  <c:v>Ružomberok</c:v>
                </c:pt>
                <c:pt idx="8">
                  <c:v>Turčianske Teplice</c:v>
                </c:pt>
                <c:pt idx="9">
                  <c:v>Tvrdošín</c:v>
                </c:pt>
                <c:pt idx="10">
                  <c:v>Žilina</c:v>
                </c:pt>
              </c:strCache>
            </c:strRef>
          </c:cat>
          <c:val>
            <c:numRef>
              <c:f>Hárok1!$F$2:$F$12</c:f>
              <c:numCache>
                <c:formatCode>General</c:formatCode>
                <c:ptCount val="11"/>
                <c:pt idx="0">
                  <c:v>19.809999999999999</c:v>
                </c:pt>
                <c:pt idx="1">
                  <c:v>12.17</c:v>
                </c:pt>
                <c:pt idx="2">
                  <c:v>8.32</c:v>
                </c:pt>
                <c:pt idx="3">
                  <c:v>0.24000000000000007</c:v>
                </c:pt>
                <c:pt idx="4">
                  <c:v>0.25</c:v>
                </c:pt>
                <c:pt idx="5">
                  <c:v>13.17</c:v>
                </c:pt>
                <c:pt idx="6">
                  <c:v>29.62</c:v>
                </c:pt>
                <c:pt idx="7">
                  <c:v>0</c:v>
                </c:pt>
                <c:pt idx="8">
                  <c:v>34.4</c:v>
                </c:pt>
                <c:pt idx="9">
                  <c:v>0.35000000000000014</c:v>
                </c:pt>
                <c:pt idx="10">
                  <c:v>24.16</c:v>
                </c:pt>
              </c:numCache>
            </c:numRef>
          </c:val>
        </c:ser>
        <c:overlap val="100"/>
        <c:axId val="123522048"/>
        <c:axId val="125674240"/>
      </c:barChart>
      <c:catAx>
        <c:axId val="12352204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674240"/>
        <c:crosses val="autoZero"/>
        <c:auto val="1"/>
        <c:lblAlgn val="ctr"/>
        <c:lblOffset val="100"/>
      </c:catAx>
      <c:valAx>
        <c:axId val="125674240"/>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352204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percentStacked"/>
        <c:ser>
          <c:idx val="0"/>
          <c:order val="0"/>
          <c:tx>
            <c:strRef>
              <c:f>Hárok1!$B$1</c:f>
              <c:strCache>
                <c:ptCount val="1"/>
                <c:pt idx="0">
                  <c:v>Veľmi dobrý</c:v>
                </c:pt>
              </c:strCache>
            </c:strRef>
          </c:tx>
          <c:spPr>
            <a:solidFill>
              <a:schemeClr val="accent1"/>
            </a:solidFill>
            <a:ln>
              <a:noFill/>
            </a:ln>
            <a:effectLst/>
          </c:spPr>
          <c:cat>
            <c:strRef>
              <c:f>Hárok1!$A$2:$A$10</c:f>
              <c:strCache>
                <c:ptCount val="9"/>
                <c:pt idx="0">
                  <c:v>Bytča</c:v>
                </c:pt>
                <c:pt idx="1">
                  <c:v>Čadca</c:v>
                </c:pt>
                <c:pt idx="2">
                  <c:v>Dolný Kubín</c:v>
                </c:pt>
                <c:pt idx="3">
                  <c:v>Liptovský Mikuláš</c:v>
                </c:pt>
                <c:pt idx="4">
                  <c:v>Martin</c:v>
                </c:pt>
                <c:pt idx="5">
                  <c:v>Námestovo</c:v>
                </c:pt>
                <c:pt idx="6">
                  <c:v>Turčianske Teplice</c:v>
                </c:pt>
                <c:pt idx="7">
                  <c:v>Tvrdošín</c:v>
                </c:pt>
                <c:pt idx="8">
                  <c:v>Žilina</c:v>
                </c:pt>
              </c:strCache>
            </c:strRef>
          </c:cat>
          <c:val>
            <c:numRef>
              <c:f>Hárok1!$B$2:$B$10</c:f>
              <c:numCache>
                <c:formatCode>General</c:formatCode>
                <c:ptCount val="9"/>
                <c:pt idx="0">
                  <c:v>66.45</c:v>
                </c:pt>
                <c:pt idx="1">
                  <c:v>93.7</c:v>
                </c:pt>
                <c:pt idx="2">
                  <c:v>39.190000000000012</c:v>
                </c:pt>
                <c:pt idx="3">
                  <c:v>75.81</c:v>
                </c:pt>
                <c:pt idx="4">
                  <c:v>29.22</c:v>
                </c:pt>
                <c:pt idx="5">
                  <c:v>23.47</c:v>
                </c:pt>
                <c:pt idx="6">
                  <c:v>77.36</c:v>
                </c:pt>
                <c:pt idx="7">
                  <c:v>43.660000000000011</c:v>
                </c:pt>
                <c:pt idx="8">
                  <c:v>81.349999999999994</c:v>
                </c:pt>
              </c:numCache>
            </c:numRef>
          </c:val>
        </c:ser>
        <c:ser>
          <c:idx val="1"/>
          <c:order val="1"/>
          <c:tx>
            <c:strRef>
              <c:f>Hárok1!$C$1</c:f>
              <c:strCache>
                <c:ptCount val="1"/>
                <c:pt idx="0">
                  <c:v>Dobrý</c:v>
                </c:pt>
              </c:strCache>
            </c:strRef>
          </c:tx>
          <c:spPr>
            <a:solidFill>
              <a:schemeClr val="accent2"/>
            </a:solidFill>
            <a:ln>
              <a:noFill/>
            </a:ln>
            <a:effectLst/>
          </c:spPr>
          <c:cat>
            <c:strRef>
              <c:f>Hárok1!$A$2:$A$10</c:f>
              <c:strCache>
                <c:ptCount val="9"/>
                <c:pt idx="0">
                  <c:v>Bytča</c:v>
                </c:pt>
                <c:pt idx="1">
                  <c:v>Čadca</c:v>
                </c:pt>
                <c:pt idx="2">
                  <c:v>Dolný Kubín</c:v>
                </c:pt>
                <c:pt idx="3">
                  <c:v>Liptovský Mikuláš</c:v>
                </c:pt>
                <c:pt idx="4">
                  <c:v>Martin</c:v>
                </c:pt>
                <c:pt idx="5">
                  <c:v>Námestovo</c:v>
                </c:pt>
                <c:pt idx="6">
                  <c:v>Turčianske Teplice</c:v>
                </c:pt>
                <c:pt idx="7">
                  <c:v>Tvrdošín</c:v>
                </c:pt>
                <c:pt idx="8">
                  <c:v>Žilina</c:v>
                </c:pt>
              </c:strCache>
            </c:strRef>
          </c:cat>
          <c:val>
            <c:numRef>
              <c:f>Hárok1!$C$2:$C$10</c:f>
              <c:numCache>
                <c:formatCode>General</c:formatCode>
                <c:ptCount val="9"/>
                <c:pt idx="0">
                  <c:v>0.42000000000000015</c:v>
                </c:pt>
                <c:pt idx="1">
                  <c:v>1.52</c:v>
                </c:pt>
                <c:pt idx="2">
                  <c:v>0.21000000000000008</c:v>
                </c:pt>
                <c:pt idx="3">
                  <c:v>0</c:v>
                </c:pt>
                <c:pt idx="4">
                  <c:v>0</c:v>
                </c:pt>
                <c:pt idx="5">
                  <c:v>7.0000000000000021E-2</c:v>
                </c:pt>
                <c:pt idx="6">
                  <c:v>1.01</c:v>
                </c:pt>
                <c:pt idx="7">
                  <c:v>0.22</c:v>
                </c:pt>
                <c:pt idx="8">
                  <c:v>0.19</c:v>
                </c:pt>
              </c:numCache>
            </c:numRef>
          </c:val>
        </c:ser>
        <c:ser>
          <c:idx val="2"/>
          <c:order val="2"/>
          <c:tx>
            <c:strRef>
              <c:f>Hárok1!$D$1</c:f>
              <c:strCache>
                <c:ptCount val="1"/>
                <c:pt idx="0">
                  <c:v>Vyhovujúci</c:v>
                </c:pt>
              </c:strCache>
            </c:strRef>
          </c:tx>
          <c:spPr>
            <a:solidFill>
              <a:schemeClr val="accent3"/>
            </a:solidFill>
            <a:ln>
              <a:noFill/>
            </a:ln>
            <a:effectLst/>
          </c:spPr>
          <c:cat>
            <c:strRef>
              <c:f>Hárok1!$A$2:$A$10</c:f>
              <c:strCache>
                <c:ptCount val="9"/>
                <c:pt idx="0">
                  <c:v>Bytča</c:v>
                </c:pt>
                <c:pt idx="1">
                  <c:v>Čadca</c:v>
                </c:pt>
                <c:pt idx="2">
                  <c:v>Dolný Kubín</c:v>
                </c:pt>
                <c:pt idx="3">
                  <c:v>Liptovský Mikuláš</c:v>
                </c:pt>
                <c:pt idx="4">
                  <c:v>Martin</c:v>
                </c:pt>
                <c:pt idx="5">
                  <c:v>Námestovo</c:v>
                </c:pt>
                <c:pt idx="6">
                  <c:v>Turčianske Teplice</c:v>
                </c:pt>
                <c:pt idx="7">
                  <c:v>Tvrdošín</c:v>
                </c:pt>
                <c:pt idx="8">
                  <c:v>Žilina</c:v>
                </c:pt>
              </c:strCache>
            </c:strRef>
          </c:cat>
          <c:val>
            <c:numRef>
              <c:f>Hárok1!$D$2:$D$10</c:f>
              <c:numCache>
                <c:formatCode>General</c:formatCode>
                <c:ptCount val="9"/>
                <c:pt idx="0">
                  <c:v>7.1499999999999995</c:v>
                </c:pt>
                <c:pt idx="1">
                  <c:v>2.2000000000000002</c:v>
                </c:pt>
                <c:pt idx="2">
                  <c:v>46.839999999999996</c:v>
                </c:pt>
                <c:pt idx="3">
                  <c:v>6.17</c:v>
                </c:pt>
                <c:pt idx="4">
                  <c:v>28.36</c:v>
                </c:pt>
                <c:pt idx="5">
                  <c:v>64.040000000000006</c:v>
                </c:pt>
                <c:pt idx="6">
                  <c:v>20.29</c:v>
                </c:pt>
                <c:pt idx="7">
                  <c:v>41.98</c:v>
                </c:pt>
                <c:pt idx="8">
                  <c:v>9.120000000000001</c:v>
                </c:pt>
              </c:numCache>
            </c:numRef>
          </c:val>
        </c:ser>
        <c:ser>
          <c:idx val="3"/>
          <c:order val="3"/>
          <c:tx>
            <c:strRef>
              <c:f>Hárok1!$E$1</c:f>
              <c:strCache>
                <c:ptCount val="1"/>
                <c:pt idx="0">
                  <c:v>Nevyhovujúci</c:v>
                </c:pt>
              </c:strCache>
            </c:strRef>
          </c:tx>
          <c:spPr>
            <a:solidFill>
              <a:schemeClr val="accent4"/>
            </a:solidFill>
            <a:ln>
              <a:noFill/>
            </a:ln>
            <a:effectLst/>
          </c:spPr>
          <c:cat>
            <c:strRef>
              <c:f>Hárok1!$A$2:$A$10</c:f>
              <c:strCache>
                <c:ptCount val="9"/>
                <c:pt idx="0">
                  <c:v>Bytča</c:v>
                </c:pt>
                <c:pt idx="1">
                  <c:v>Čadca</c:v>
                </c:pt>
                <c:pt idx="2">
                  <c:v>Dolný Kubín</c:v>
                </c:pt>
                <c:pt idx="3">
                  <c:v>Liptovský Mikuláš</c:v>
                </c:pt>
                <c:pt idx="4">
                  <c:v>Martin</c:v>
                </c:pt>
                <c:pt idx="5">
                  <c:v>Námestovo</c:v>
                </c:pt>
                <c:pt idx="6">
                  <c:v>Turčianske Teplice</c:v>
                </c:pt>
                <c:pt idx="7">
                  <c:v>Tvrdošín</c:v>
                </c:pt>
                <c:pt idx="8">
                  <c:v>Žilina</c:v>
                </c:pt>
              </c:strCache>
            </c:strRef>
          </c:cat>
          <c:val>
            <c:numRef>
              <c:f>Hárok1!$E$2:$E$10</c:f>
              <c:numCache>
                <c:formatCode>General</c:formatCode>
                <c:ptCount val="9"/>
                <c:pt idx="0">
                  <c:v>25.85</c:v>
                </c:pt>
                <c:pt idx="1">
                  <c:v>2.2799999999999998</c:v>
                </c:pt>
                <c:pt idx="2">
                  <c:v>13.76</c:v>
                </c:pt>
                <c:pt idx="3">
                  <c:v>18.02</c:v>
                </c:pt>
                <c:pt idx="4">
                  <c:v>42.42</c:v>
                </c:pt>
                <c:pt idx="5">
                  <c:v>12.42</c:v>
                </c:pt>
                <c:pt idx="6">
                  <c:v>1.34</c:v>
                </c:pt>
                <c:pt idx="7">
                  <c:v>14.139999999999999</c:v>
                </c:pt>
                <c:pt idx="8">
                  <c:v>9.34</c:v>
                </c:pt>
              </c:numCache>
            </c:numRef>
          </c:val>
        </c:ser>
        <c:ser>
          <c:idx val="4"/>
          <c:order val="4"/>
          <c:tx>
            <c:strRef>
              <c:f>Hárok1!$F$1</c:f>
              <c:strCache>
                <c:ptCount val="1"/>
                <c:pt idx="0">
                  <c:v>Havarijný</c:v>
                </c:pt>
              </c:strCache>
            </c:strRef>
          </c:tx>
          <c:spPr>
            <a:solidFill>
              <a:schemeClr val="accent5"/>
            </a:solidFill>
            <a:ln>
              <a:noFill/>
            </a:ln>
            <a:effectLst/>
          </c:spPr>
          <c:cat>
            <c:strRef>
              <c:f>Hárok1!$A$2:$A$10</c:f>
              <c:strCache>
                <c:ptCount val="9"/>
                <c:pt idx="0">
                  <c:v>Bytča</c:v>
                </c:pt>
                <c:pt idx="1">
                  <c:v>Čadca</c:v>
                </c:pt>
                <c:pt idx="2">
                  <c:v>Dolný Kubín</c:v>
                </c:pt>
                <c:pt idx="3">
                  <c:v>Liptovský Mikuláš</c:v>
                </c:pt>
                <c:pt idx="4">
                  <c:v>Martin</c:v>
                </c:pt>
                <c:pt idx="5">
                  <c:v>Námestovo</c:v>
                </c:pt>
                <c:pt idx="6">
                  <c:v>Turčianske Teplice</c:v>
                </c:pt>
                <c:pt idx="7">
                  <c:v>Tvrdošín</c:v>
                </c:pt>
                <c:pt idx="8">
                  <c:v>Žilina</c:v>
                </c:pt>
              </c:strCache>
            </c:strRef>
          </c:cat>
          <c:val>
            <c:numRef>
              <c:f>Hárok1!$F$2:$F$10</c:f>
              <c:numCache>
                <c:formatCode>General</c:formatCode>
                <c:ptCount val="9"/>
                <c:pt idx="0">
                  <c:v>0.13</c:v>
                </c:pt>
                <c:pt idx="1">
                  <c:v>0</c:v>
                </c:pt>
                <c:pt idx="2">
                  <c:v>0</c:v>
                </c:pt>
                <c:pt idx="3">
                  <c:v>0</c:v>
                </c:pt>
                <c:pt idx="4">
                  <c:v>0</c:v>
                </c:pt>
                <c:pt idx="5">
                  <c:v>0</c:v>
                </c:pt>
                <c:pt idx="6">
                  <c:v>0</c:v>
                </c:pt>
                <c:pt idx="7">
                  <c:v>0</c:v>
                </c:pt>
                <c:pt idx="8">
                  <c:v>0</c:v>
                </c:pt>
              </c:numCache>
            </c:numRef>
          </c:val>
        </c:ser>
        <c:overlap val="100"/>
        <c:axId val="125934592"/>
        <c:axId val="125944576"/>
      </c:barChart>
      <c:catAx>
        <c:axId val="12593459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944576"/>
        <c:crosses val="autoZero"/>
        <c:auto val="1"/>
        <c:lblAlgn val="ctr"/>
        <c:lblOffset val="100"/>
      </c:catAx>
      <c:valAx>
        <c:axId val="125944576"/>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93459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percentStacked"/>
        <c:ser>
          <c:idx val="0"/>
          <c:order val="0"/>
          <c:tx>
            <c:strRef>
              <c:f>Hárok1!$B$1</c:f>
              <c:strCache>
                <c:ptCount val="1"/>
                <c:pt idx="0">
                  <c:v>Veľmi dobrý</c:v>
                </c:pt>
              </c:strCache>
            </c:strRef>
          </c:tx>
          <c:spPr>
            <a:solidFill>
              <a:schemeClr val="accent1"/>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Hárok1!$B$2:$B$12</c:f>
              <c:numCache>
                <c:formatCode>General</c:formatCode>
                <c:ptCount val="11"/>
                <c:pt idx="0">
                  <c:v>84.39</c:v>
                </c:pt>
                <c:pt idx="1">
                  <c:v>63.11</c:v>
                </c:pt>
                <c:pt idx="2">
                  <c:v>43.4</c:v>
                </c:pt>
                <c:pt idx="3">
                  <c:v>58.949999999999996</c:v>
                </c:pt>
                <c:pt idx="4">
                  <c:v>60.09</c:v>
                </c:pt>
                <c:pt idx="5">
                  <c:v>49.89</c:v>
                </c:pt>
                <c:pt idx="6">
                  <c:v>34.290000000000013</c:v>
                </c:pt>
                <c:pt idx="7">
                  <c:v>73.260000000000005</c:v>
                </c:pt>
                <c:pt idx="8">
                  <c:v>20.85</c:v>
                </c:pt>
                <c:pt idx="9">
                  <c:v>31.04</c:v>
                </c:pt>
                <c:pt idx="10">
                  <c:v>81.47</c:v>
                </c:pt>
              </c:numCache>
            </c:numRef>
          </c:val>
        </c:ser>
        <c:ser>
          <c:idx val="1"/>
          <c:order val="1"/>
          <c:tx>
            <c:strRef>
              <c:f>Hárok1!$C$1</c:f>
              <c:strCache>
                <c:ptCount val="1"/>
                <c:pt idx="0">
                  <c:v>Dobrý</c:v>
                </c:pt>
              </c:strCache>
            </c:strRef>
          </c:tx>
          <c:spPr>
            <a:solidFill>
              <a:schemeClr val="accent2"/>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Hárok1!$C$2:$C$12</c:f>
              <c:numCache>
                <c:formatCode>General</c:formatCode>
                <c:ptCount val="11"/>
                <c:pt idx="0">
                  <c:v>0.44</c:v>
                </c:pt>
                <c:pt idx="1">
                  <c:v>4.0199999999999996</c:v>
                </c:pt>
                <c:pt idx="2">
                  <c:v>0.19</c:v>
                </c:pt>
                <c:pt idx="3">
                  <c:v>1.6</c:v>
                </c:pt>
                <c:pt idx="4">
                  <c:v>3.0000000000000002E-2</c:v>
                </c:pt>
                <c:pt idx="5">
                  <c:v>0.41000000000000014</c:v>
                </c:pt>
                <c:pt idx="6">
                  <c:v>0.23</c:v>
                </c:pt>
                <c:pt idx="7">
                  <c:v>1.0000000000000005E-2</c:v>
                </c:pt>
                <c:pt idx="8">
                  <c:v>9.0000000000000024E-2</c:v>
                </c:pt>
                <c:pt idx="9">
                  <c:v>0.44</c:v>
                </c:pt>
                <c:pt idx="10">
                  <c:v>0.55000000000000004</c:v>
                </c:pt>
              </c:numCache>
            </c:numRef>
          </c:val>
        </c:ser>
        <c:ser>
          <c:idx val="2"/>
          <c:order val="2"/>
          <c:tx>
            <c:strRef>
              <c:f>Hárok1!$D$1</c:f>
              <c:strCache>
                <c:ptCount val="1"/>
                <c:pt idx="0">
                  <c:v>Vyhovujúci</c:v>
                </c:pt>
              </c:strCache>
            </c:strRef>
          </c:tx>
          <c:spPr>
            <a:solidFill>
              <a:schemeClr val="accent3"/>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Hárok1!$D$2:$D$12</c:f>
              <c:numCache>
                <c:formatCode>General</c:formatCode>
                <c:ptCount val="11"/>
                <c:pt idx="0">
                  <c:v>2.86</c:v>
                </c:pt>
                <c:pt idx="1">
                  <c:v>14.51</c:v>
                </c:pt>
                <c:pt idx="2">
                  <c:v>31.7</c:v>
                </c:pt>
                <c:pt idx="3">
                  <c:v>5.46</c:v>
                </c:pt>
                <c:pt idx="4">
                  <c:v>7.23</c:v>
                </c:pt>
                <c:pt idx="5">
                  <c:v>43.01</c:v>
                </c:pt>
                <c:pt idx="6">
                  <c:v>28.18</c:v>
                </c:pt>
                <c:pt idx="7">
                  <c:v>8.67</c:v>
                </c:pt>
                <c:pt idx="8">
                  <c:v>74.36999999999999</c:v>
                </c:pt>
                <c:pt idx="9">
                  <c:v>24.439999999999991</c:v>
                </c:pt>
                <c:pt idx="10">
                  <c:v>4.1099999999999985</c:v>
                </c:pt>
              </c:numCache>
            </c:numRef>
          </c:val>
        </c:ser>
        <c:ser>
          <c:idx val="3"/>
          <c:order val="3"/>
          <c:tx>
            <c:strRef>
              <c:f>Hárok1!$E$1</c:f>
              <c:strCache>
                <c:ptCount val="1"/>
                <c:pt idx="0">
                  <c:v>Nevyhovujúci</c:v>
                </c:pt>
              </c:strCache>
            </c:strRef>
          </c:tx>
          <c:spPr>
            <a:solidFill>
              <a:schemeClr val="accent4"/>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Hárok1!$E$2:$E$12</c:f>
              <c:numCache>
                <c:formatCode>General</c:formatCode>
                <c:ptCount val="11"/>
                <c:pt idx="0">
                  <c:v>12.31</c:v>
                </c:pt>
                <c:pt idx="1">
                  <c:v>18.36</c:v>
                </c:pt>
                <c:pt idx="2">
                  <c:v>13.5</c:v>
                </c:pt>
                <c:pt idx="3">
                  <c:v>31.310000000000009</c:v>
                </c:pt>
                <c:pt idx="4">
                  <c:v>32.620000000000012</c:v>
                </c:pt>
                <c:pt idx="5">
                  <c:v>4.83</c:v>
                </c:pt>
                <c:pt idx="6">
                  <c:v>37.25</c:v>
                </c:pt>
                <c:pt idx="7">
                  <c:v>18.059999999999999</c:v>
                </c:pt>
                <c:pt idx="8">
                  <c:v>0.92</c:v>
                </c:pt>
                <c:pt idx="9">
                  <c:v>41.3</c:v>
                </c:pt>
                <c:pt idx="10">
                  <c:v>13.870000000000005</c:v>
                </c:pt>
              </c:numCache>
            </c:numRef>
          </c:val>
        </c:ser>
        <c:ser>
          <c:idx val="4"/>
          <c:order val="4"/>
          <c:tx>
            <c:strRef>
              <c:f>Hárok1!$F$1</c:f>
              <c:strCache>
                <c:ptCount val="1"/>
                <c:pt idx="0">
                  <c:v>Havarijný</c:v>
                </c:pt>
              </c:strCache>
            </c:strRef>
          </c:tx>
          <c:spPr>
            <a:solidFill>
              <a:schemeClr val="accent5"/>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Hárok1!$F$2:$F$12</c:f>
              <c:numCache>
                <c:formatCode>General</c:formatCode>
                <c:ptCount val="11"/>
                <c:pt idx="0">
                  <c:v>0</c:v>
                </c:pt>
                <c:pt idx="1">
                  <c:v>0</c:v>
                </c:pt>
                <c:pt idx="2">
                  <c:v>11.209999999999999</c:v>
                </c:pt>
                <c:pt idx="3">
                  <c:v>2.68</c:v>
                </c:pt>
                <c:pt idx="4">
                  <c:v>3.0000000000000002E-2</c:v>
                </c:pt>
                <c:pt idx="5">
                  <c:v>1.86</c:v>
                </c:pt>
                <c:pt idx="6">
                  <c:v>0.05</c:v>
                </c:pt>
                <c:pt idx="7">
                  <c:v>0</c:v>
                </c:pt>
                <c:pt idx="8">
                  <c:v>3.77</c:v>
                </c:pt>
                <c:pt idx="9">
                  <c:v>2.7800000000000002</c:v>
                </c:pt>
                <c:pt idx="10">
                  <c:v>0</c:v>
                </c:pt>
              </c:numCache>
            </c:numRef>
          </c:val>
        </c:ser>
        <c:overlap val="100"/>
        <c:axId val="125639680"/>
        <c:axId val="125903616"/>
      </c:barChart>
      <c:catAx>
        <c:axId val="12563968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903616"/>
        <c:crosses val="autoZero"/>
        <c:auto val="1"/>
        <c:lblAlgn val="ctr"/>
        <c:lblOffset val="100"/>
      </c:catAx>
      <c:valAx>
        <c:axId val="125903616"/>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63968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clustered"/>
        <c:ser>
          <c:idx val="0"/>
          <c:order val="0"/>
          <c:tx>
            <c:strRef>
              <c:f>Hárok1!$A$2</c:f>
              <c:strCache>
                <c:ptCount val="1"/>
                <c:pt idx="0">
                  <c:v>dopravné nehody</c:v>
                </c:pt>
              </c:strCache>
            </c:strRef>
          </c:tx>
          <c:spPr>
            <a:solidFill>
              <a:schemeClr val="accent1"/>
            </a:solidFill>
            <a:ln>
              <a:noFill/>
            </a:ln>
            <a:effectLst/>
          </c:spPr>
          <c:cat>
            <c:strRef>
              <c:f>Hárok1!$B$1:$K$1</c:f>
              <c:strCache>
                <c:ptCount val="10"/>
                <c:pt idx="0">
                  <c:v>2005</c:v>
                </c:pt>
                <c:pt idx="1">
                  <c:v>2006</c:v>
                </c:pt>
                <c:pt idx="2">
                  <c:v>2007</c:v>
                </c:pt>
                <c:pt idx="3">
                  <c:v>2008</c:v>
                </c:pt>
                <c:pt idx="4">
                  <c:v>2009</c:v>
                </c:pt>
                <c:pt idx="5">
                  <c:v>2010</c:v>
                </c:pt>
                <c:pt idx="6">
                  <c:v>2011</c:v>
                </c:pt>
                <c:pt idx="7">
                  <c:v>2012</c:v>
                </c:pt>
                <c:pt idx="8">
                  <c:v>2013</c:v>
                </c:pt>
                <c:pt idx="9">
                  <c:v>2014</c:v>
                </c:pt>
              </c:strCache>
            </c:strRef>
          </c:cat>
          <c:val>
            <c:numRef>
              <c:f>Hárok1!$B$2:$K$2</c:f>
              <c:numCache>
                <c:formatCode>General</c:formatCode>
                <c:ptCount val="10"/>
                <c:pt idx="0">
                  <c:v>1349</c:v>
                </c:pt>
                <c:pt idx="1">
                  <c:v>1342</c:v>
                </c:pt>
                <c:pt idx="2">
                  <c:v>1431</c:v>
                </c:pt>
                <c:pt idx="3">
                  <c:v>1367</c:v>
                </c:pt>
                <c:pt idx="4">
                  <c:v>525</c:v>
                </c:pt>
                <c:pt idx="5">
                  <c:v>463</c:v>
                </c:pt>
                <c:pt idx="6">
                  <c:v>321</c:v>
                </c:pt>
                <c:pt idx="7">
                  <c:v>286</c:v>
                </c:pt>
                <c:pt idx="8">
                  <c:v>271</c:v>
                </c:pt>
                <c:pt idx="9">
                  <c:v>271</c:v>
                </c:pt>
              </c:numCache>
            </c:numRef>
          </c:val>
        </c:ser>
        <c:gapWidth val="219"/>
        <c:overlap val="-27"/>
        <c:axId val="125841408"/>
        <c:axId val="125842944"/>
      </c:barChart>
      <c:catAx>
        <c:axId val="12584140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842944"/>
        <c:crosses val="autoZero"/>
        <c:auto val="1"/>
        <c:lblAlgn val="ctr"/>
        <c:lblOffset val="100"/>
      </c:catAx>
      <c:valAx>
        <c:axId val="12584294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84140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clustered"/>
        <c:ser>
          <c:idx val="0"/>
          <c:order val="0"/>
          <c:tx>
            <c:strRef>
              <c:f>Hárok1!$B$1</c:f>
              <c:strCache>
                <c:ptCount val="1"/>
                <c:pt idx="0">
                  <c:v>2005</c:v>
                </c:pt>
              </c:strCache>
            </c:strRef>
          </c:tx>
          <c:spPr>
            <a:solidFill>
              <a:schemeClr val="accent1"/>
            </a:solidFill>
            <a:ln>
              <a:noFill/>
            </a:ln>
            <a:effectLst/>
          </c:spPr>
          <c:cat>
            <c:strRef>
              <c:f>Hárok1!$A$2</c:f>
              <c:strCache>
                <c:ptCount val="1"/>
                <c:pt idx="0">
                  <c:v>usmrtené osoby</c:v>
                </c:pt>
              </c:strCache>
            </c:strRef>
          </c:cat>
          <c:val>
            <c:numRef>
              <c:f>Hárok1!$B$2</c:f>
              <c:numCache>
                <c:formatCode>General</c:formatCode>
                <c:ptCount val="1"/>
                <c:pt idx="0">
                  <c:v>9</c:v>
                </c:pt>
              </c:numCache>
            </c:numRef>
          </c:val>
        </c:ser>
        <c:ser>
          <c:idx val="1"/>
          <c:order val="1"/>
          <c:tx>
            <c:strRef>
              <c:f>Hárok1!$C$1</c:f>
              <c:strCache>
                <c:ptCount val="1"/>
                <c:pt idx="0">
                  <c:v>2006</c:v>
                </c:pt>
              </c:strCache>
            </c:strRef>
          </c:tx>
          <c:spPr>
            <a:solidFill>
              <a:schemeClr val="accent2"/>
            </a:solidFill>
            <a:ln>
              <a:noFill/>
            </a:ln>
            <a:effectLst/>
          </c:spPr>
          <c:cat>
            <c:strRef>
              <c:f>Hárok1!$A$2</c:f>
              <c:strCache>
                <c:ptCount val="1"/>
                <c:pt idx="0">
                  <c:v>usmrtené osoby</c:v>
                </c:pt>
              </c:strCache>
            </c:strRef>
          </c:cat>
          <c:val>
            <c:numRef>
              <c:f>Hárok1!$C$2</c:f>
              <c:numCache>
                <c:formatCode>General</c:formatCode>
                <c:ptCount val="1"/>
                <c:pt idx="0">
                  <c:v>5</c:v>
                </c:pt>
              </c:numCache>
            </c:numRef>
          </c:val>
        </c:ser>
        <c:ser>
          <c:idx val="2"/>
          <c:order val="2"/>
          <c:tx>
            <c:strRef>
              <c:f>Hárok1!$D$1</c:f>
              <c:strCache>
                <c:ptCount val="1"/>
                <c:pt idx="0">
                  <c:v>2007</c:v>
                </c:pt>
              </c:strCache>
            </c:strRef>
          </c:tx>
          <c:spPr>
            <a:solidFill>
              <a:schemeClr val="accent3"/>
            </a:solidFill>
            <a:ln>
              <a:noFill/>
            </a:ln>
            <a:effectLst/>
          </c:spPr>
          <c:cat>
            <c:strRef>
              <c:f>Hárok1!$A$2</c:f>
              <c:strCache>
                <c:ptCount val="1"/>
                <c:pt idx="0">
                  <c:v>usmrtené osoby</c:v>
                </c:pt>
              </c:strCache>
            </c:strRef>
          </c:cat>
          <c:val>
            <c:numRef>
              <c:f>Hárok1!$D$2</c:f>
              <c:numCache>
                <c:formatCode>General</c:formatCode>
                <c:ptCount val="1"/>
                <c:pt idx="0">
                  <c:v>14</c:v>
                </c:pt>
              </c:numCache>
            </c:numRef>
          </c:val>
        </c:ser>
        <c:ser>
          <c:idx val="3"/>
          <c:order val="3"/>
          <c:tx>
            <c:strRef>
              <c:f>Hárok1!$E$1</c:f>
              <c:strCache>
                <c:ptCount val="1"/>
                <c:pt idx="0">
                  <c:v>2008</c:v>
                </c:pt>
              </c:strCache>
            </c:strRef>
          </c:tx>
          <c:spPr>
            <a:solidFill>
              <a:schemeClr val="accent4"/>
            </a:solidFill>
            <a:ln>
              <a:noFill/>
            </a:ln>
            <a:effectLst/>
          </c:spPr>
          <c:cat>
            <c:strRef>
              <c:f>Hárok1!$A$2</c:f>
              <c:strCache>
                <c:ptCount val="1"/>
                <c:pt idx="0">
                  <c:v>usmrtené osoby</c:v>
                </c:pt>
              </c:strCache>
            </c:strRef>
          </c:cat>
          <c:val>
            <c:numRef>
              <c:f>Hárok1!$E$2</c:f>
              <c:numCache>
                <c:formatCode>General</c:formatCode>
                <c:ptCount val="1"/>
                <c:pt idx="0">
                  <c:v>10</c:v>
                </c:pt>
              </c:numCache>
            </c:numRef>
          </c:val>
        </c:ser>
        <c:ser>
          <c:idx val="4"/>
          <c:order val="4"/>
          <c:tx>
            <c:strRef>
              <c:f>Hárok1!$F$1</c:f>
              <c:strCache>
                <c:ptCount val="1"/>
                <c:pt idx="0">
                  <c:v>2009</c:v>
                </c:pt>
              </c:strCache>
            </c:strRef>
          </c:tx>
          <c:spPr>
            <a:solidFill>
              <a:schemeClr val="accent5"/>
            </a:solidFill>
            <a:ln>
              <a:noFill/>
            </a:ln>
            <a:effectLst/>
          </c:spPr>
          <c:cat>
            <c:strRef>
              <c:f>Hárok1!$A$2</c:f>
              <c:strCache>
                <c:ptCount val="1"/>
                <c:pt idx="0">
                  <c:v>usmrtené osoby</c:v>
                </c:pt>
              </c:strCache>
            </c:strRef>
          </c:cat>
          <c:val>
            <c:numRef>
              <c:f>Hárok1!$F$2</c:f>
              <c:numCache>
                <c:formatCode>General</c:formatCode>
                <c:ptCount val="1"/>
                <c:pt idx="0">
                  <c:v>11</c:v>
                </c:pt>
              </c:numCache>
            </c:numRef>
          </c:val>
        </c:ser>
        <c:ser>
          <c:idx val="5"/>
          <c:order val="5"/>
          <c:tx>
            <c:strRef>
              <c:f>Hárok1!$G$1</c:f>
              <c:strCache>
                <c:ptCount val="1"/>
                <c:pt idx="0">
                  <c:v>2010</c:v>
                </c:pt>
              </c:strCache>
            </c:strRef>
          </c:tx>
          <c:spPr>
            <a:solidFill>
              <a:schemeClr val="accent6"/>
            </a:solidFill>
            <a:ln>
              <a:noFill/>
            </a:ln>
            <a:effectLst/>
          </c:spPr>
          <c:cat>
            <c:strRef>
              <c:f>Hárok1!$A$2</c:f>
              <c:strCache>
                <c:ptCount val="1"/>
                <c:pt idx="0">
                  <c:v>usmrtené osoby</c:v>
                </c:pt>
              </c:strCache>
            </c:strRef>
          </c:cat>
          <c:val>
            <c:numRef>
              <c:f>Hárok1!$G$2</c:f>
              <c:numCache>
                <c:formatCode>General</c:formatCode>
                <c:ptCount val="1"/>
                <c:pt idx="0">
                  <c:v>14</c:v>
                </c:pt>
              </c:numCache>
            </c:numRef>
          </c:val>
        </c:ser>
        <c:ser>
          <c:idx val="6"/>
          <c:order val="6"/>
          <c:tx>
            <c:strRef>
              <c:f>Hárok1!$H$1</c:f>
              <c:strCache>
                <c:ptCount val="1"/>
                <c:pt idx="0">
                  <c:v>2011</c:v>
                </c:pt>
              </c:strCache>
            </c:strRef>
          </c:tx>
          <c:spPr>
            <a:solidFill>
              <a:schemeClr val="accent1">
                <a:lumMod val="60000"/>
              </a:schemeClr>
            </a:solidFill>
            <a:ln>
              <a:noFill/>
            </a:ln>
            <a:effectLst/>
          </c:spPr>
          <c:cat>
            <c:strRef>
              <c:f>Hárok1!$A$2</c:f>
              <c:strCache>
                <c:ptCount val="1"/>
                <c:pt idx="0">
                  <c:v>usmrtené osoby</c:v>
                </c:pt>
              </c:strCache>
            </c:strRef>
          </c:cat>
          <c:val>
            <c:numRef>
              <c:f>Hárok1!$H$2</c:f>
              <c:numCache>
                <c:formatCode>General</c:formatCode>
                <c:ptCount val="1"/>
                <c:pt idx="0">
                  <c:v>7</c:v>
                </c:pt>
              </c:numCache>
            </c:numRef>
          </c:val>
        </c:ser>
        <c:ser>
          <c:idx val="7"/>
          <c:order val="7"/>
          <c:tx>
            <c:strRef>
              <c:f>Hárok1!$I$1</c:f>
              <c:strCache>
                <c:ptCount val="1"/>
                <c:pt idx="0">
                  <c:v>2012</c:v>
                </c:pt>
              </c:strCache>
            </c:strRef>
          </c:tx>
          <c:spPr>
            <a:solidFill>
              <a:schemeClr val="accent2">
                <a:lumMod val="60000"/>
              </a:schemeClr>
            </a:solidFill>
            <a:ln>
              <a:noFill/>
            </a:ln>
            <a:effectLst/>
          </c:spPr>
          <c:cat>
            <c:strRef>
              <c:f>Hárok1!$A$2</c:f>
              <c:strCache>
                <c:ptCount val="1"/>
                <c:pt idx="0">
                  <c:v>usmrtené osoby</c:v>
                </c:pt>
              </c:strCache>
            </c:strRef>
          </c:cat>
          <c:val>
            <c:numRef>
              <c:f>Hárok1!$I$2</c:f>
              <c:numCache>
                <c:formatCode>General</c:formatCode>
                <c:ptCount val="1"/>
                <c:pt idx="0">
                  <c:v>8</c:v>
                </c:pt>
              </c:numCache>
            </c:numRef>
          </c:val>
        </c:ser>
        <c:ser>
          <c:idx val="8"/>
          <c:order val="8"/>
          <c:tx>
            <c:strRef>
              <c:f>Hárok1!$J$1</c:f>
              <c:strCache>
                <c:ptCount val="1"/>
                <c:pt idx="0">
                  <c:v>2013</c:v>
                </c:pt>
              </c:strCache>
            </c:strRef>
          </c:tx>
          <c:spPr>
            <a:solidFill>
              <a:schemeClr val="accent3">
                <a:lumMod val="60000"/>
              </a:schemeClr>
            </a:solidFill>
            <a:ln>
              <a:noFill/>
            </a:ln>
            <a:effectLst/>
          </c:spPr>
          <c:cat>
            <c:strRef>
              <c:f>Hárok1!$A$2</c:f>
              <c:strCache>
                <c:ptCount val="1"/>
                <c:pt idx="0">
                  <c:v>usmrtené osoby</c:v>
                </c:pt>
              </c:strCache>
            </c:strRef>
          </c:cat>
          <c:val>
            <c:numRef>
              <c:f>Hárok1!$J$2</c:f>
              <c:numCache>
                <c:formatCode>General</c:formatCode>
                <c:ptCount val="1"/>
                <c:pt idx="0">
                  <c:v>9</c:v>
                </c:pt>
              </c:numCache>
            </c:numRef>
          </c:val>
        </c:ser>
        <c:ser>
          <c:idx val="9"/>
          <c:order val="9"/>
          <c:tx>
            <c:strRef>
              <c:f>Hárok1!$K$1</c:f>
              <c:strCache>
                <c:ptCount val="1"/>
                <c:pt idx="0">
                  <c:v>2014</c:v>
                </c:pt>
              </c:strCache>
            </c:strRef>
          </c:tx>
          <c:spPr>
            <a:solidFill>
              <a:schemeClr val="accent4">
                <a:lumMod val="60000"/>
              </a:schemeClr>
            </a:solidFill>
            <a:ln>
              <a:noFill/>
            </a:ln>
            <a:effectLst/>
          </c:spPr>
          <c:cat>
            <c:strRef>
              <c:f>Hárok1!$A$2</c:f>
              <c:strCache>
                <c:ptCount val="1"/>
                <c:pt idx="0">
                  <c:v>usmrtené osoby</c:v>
                </c:pt>
              </c:strCache>
            </c:strRef>
          </c:cat>
          <c:val>
            <c:numRef>
              <c:f>Hárok1!$K$2</c:f>
              <c:numCache>
                <c:formatCode>General</c:formatCode>
                <c:ptCount val="1"/>
                <c:pt idx="0">
                  <c:v>7</c:v>
                </c:pt>
              </c:numCache>
            </c:numRef>
          </c:val>
        </c:ser>
        <c:gapWidth val="219"/>
        <c:overlap val="-27"/>
        <c:axId val="126042112"/>
        <c:axId val="126043648"/>
      </c:barChart>
      <c:catAx>
        <c:axId val="12604211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043648"/>
        <c:crosses val="autoZero"/>
        <c:auto val="1"/>
        <c:lblAlgn val="ctr"/>
        <c:lblOffset val="100"/>
      </c:catAx>
      <c:valAx>
        <c:axId val="12604364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04211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clustered"/>
        <c:ser>
          <c:idx val="0"/>
          <c:order val="0"/>
          <c:tx>
            <c:strRef>
              <c:f>Hárok1!$B$1</c:f>
              <c:strCache>
                <c:ptCount val="1"/>
                <c:pt idx="0">
                  <c:v>Počty prepravených osôb</c:v>
                </c:pt>
              </c:strCache>
            </c:strRef>
          </c:tx>
          <c:spPr>
            <a:solidFill>
              <a:schemeClr val="accent1"/>
            </a:solidFill>
            <a:ln>
              <a:noFill/>
            </a:ln>
            <a:effectLst/>
          </c:spPr>
          <c:cat>
            <c:numRef>
              <c:f>Hárok1!$A$2:$A$6</c:f>
              <c:numCache>
                <c:formatCode>General</c:formatCode>
                <c:ptCount val="5"/>
                <c:pt idx="0">
                  <c:v>2010</c:v>
                </c:pt>
                <c:pt idx="1">
                  <c:v>2011</c:v>
                </c:pt>
                <c:pt idx="2">
                  <c:v>2012</c:v>
                </c:pt>
                <c:pt idx="3">
                  <c:v>2013</c:v>
                </c:pt>
                <c:pt idx="4">
                  <c:v>2014</c:v>
                </c:pt>
              </c:numCache>
            </c:numRef>
          </c:cat>
          <c:val>
            <c:numRef>
              <c:f>Hárok1!$B$2:$B$6</c:f>
              <c:numCache>
                <c:formatCode>#,##0</c:formatCode>
                <c:ptCount val="5"/>
                <c:pt idx="0">
                  <c:v>11929569</c:v>
                </c:pt>
                <c:pt idx="1">
                  <c:v>11661510</c:v>
                </c:pt>
                <c:pt idx="2">
                  <c:v>11024230</c:v>
                </c:pt>
                <c:pt idx="3">
                  <c:v>10291802</c:v>
                </c:pt>
                <c:pt idx="4">
                  <c:v>10186816</c:v>
                </c:pt>
              </c:numCache>
            </c:numRef>
          </c:val>
        </c:ser>
        <c:gapWidth val="219"/>
        <c:overlap val="-27"/>
        <c:axId val="126169856"/>
        <c:axId val="126171392"/>
      </c:barChart>
      <c:catAx>
        <c:axId val="1261698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171392"/>
        <c:crosses val="autoZero"/>
        <c:auto val="1"/>
        <c:lblAlgn val="ctr"/>
        <c:lblOffset val="100"/>
      </c:catAx>
      <c:valAx>
        <c:axId val="126171392"/>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16985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sk-SK"/>
  <c:roundedCorners val="1"/>
  <c:chart>
    <c:autoTitleDeleted val="1"/>
    <c:plotArea>
      <c:layout/>
      <c:barChart>
        <c:barDir val="bar"/>
        <c:grouping val="stacked"/>
        <c:varyColors val="1"/>
        <c:ser>
          <c:idx val="0"/>
          <c:order val="0"/>
          <c:tx>
            <c:strRef>
              <c:f>dotaznik!$U$2</c:f>
              <c:strCache>
                <c:ptCount val="1"/>
                <c:pt idx="0">
                  <c:v>peší</c:v>
                </c:pt>
              </c:strCache>
            </c:strRef>
          </c:tx>
          <c:invertIfNegative val="1"/>
          <c:dLbls>
            <c:spPr>
              <a:noFill/>
              <a:ln>
                <a:noFill/>
              </a:ln>
              <a:effectLst/>
            </c:spPr>
            <c:dLblPos val="ctr"/>
            <c:showVal val="1"/>
            <c:extLst>
              <c:ext xmlns:c15="http://schemas.microsoft.com/office/drawing/2012/chart" uri="{CE6537A1-D6FC-4f65-9D91-7224C49458BB}">
                <c15:showLeaderLines val="1"/>
              </c:ext>
            </c:extLst>
          </c:dLbls>
          <c:cat>
            <c:strRef>
              <c:f>dotaznik!$T$3:$T$6</c:f>
              <c:strCache>
                <c:ptCount val="4"/>
                <c:pt idx="0">
                  <c:v>Spišská Nová Ves</c:v>
                </c:pt>
                <c:pt idx="1">
                  <c:v>Michalovce</c:v>
                </c:pt>
                <c:pt idx="2">
                  <c:v>Košice</c:v>
                </c:pt>
                <c:pt idx="3">
                  <c:v>Martin</c:v>
                </c:pt>
              </c:strCache>
            </c:strRef>
          </c:cat>
          <c:val>
            <c:numRef>
              <c:f>dotaznik!$U$3:$U$6</c:f>
              <c:numCache>
                <c:formatCode>General</c:formatCode>
                <c:ptCount val="4"/>
                <c:pt idx="0">
                  <c:v>39.6</c:v>
                </c:pt>
                <c:pt idx="1">
                  <c:v>33.300000000000004</c:v>
                </c:pt>
                <c:pt idx="2">
                  <c:v>28</c:v>
                </c:pt>
                <c:pt idx="3">
                  <c:v>21</c:v>
                </c:pt>
              </c:numCache>
            </c:numRef>
          </c:val>
        </c:ser>
        <c:ser>
          <c:idx val="1"/>
          <c:order val="1"/>
          <c:tx>
            <c:strRef>
              <c:f>dotaznik!$V$2</c:f>
              <c:strCache>
                <c:ptCount val="1"/>
                <c:pt idx="0">
                  <c:v>bicykel</c:v>
                </c:pt>
              </c:strCache>
            </c:strRef>
          </c:tx>
          <c:invertIfNegative val="1"/>
          <c:dLbls>
            <c:spPr>
              <a:noFill/>
              <a:ln>
                <a:noFill/>
              </a:ln>
              <a:effectLst/>
            </c:spPr>
            <c:dLblPos val="ctr"/>
            <c:showVal val="1"/>
            <c:extLst>
              <c:ext xmlns:c15="http://schemas.microsoft.com/office/drawing/2012/chart" uri="{CE6537A1-D6FC-4f65-9D91-7224C49458BB}">
                <c15:showLeaderLines val="1"/>
              </c:ext>
            </c:extLst>
          </c:dLbls>
          <c:cat>
            <c:strRef>
              <c:f>dotaznik!$T$3:$T$6</c:f>
              <c:strCache>
                <c:ptCount val="4"/>
                <c:pt idx="0">
                  <c:v>Spišská Nová Ves</c:v>
                </c:pt>
                <c:pt idx="1">
                  <c:v>Michalovce</c:v>
                </c:pt>
                <c:pt idx="2">
                  <c:v>Košice</c:v>
                </c:pt>
                <c:pt idx="3">
                  <c:v>Martin</c:v>
                </c:pt>
              </c:strCache>
            </c:strRef>
          </c:cat>
          <c:val>
            <c:numRef>
              <c:f>dotaznik!$V$3:$V$6</c:f>
              <c:numCache>
                <c:formatCode>General</c:formatCode>
                <c:ptCount val="4"/>
                <c:pt idx="0" formatCode="0.0">
                  <c:v>3.1</c:v>
                </c:pt>
                <c:pt idx="1">
                  <c:v>6.1</c:v>
                </c:pt>
                <c:pt idx="2" formatCode="0.0">
                  <c:v>3</c:v>
                </c:pt>
                <c:pt idx="3">
                  <c:v>8</c:v>
                </c:pt>
              </c:numCache>
            </c:numRef>
          </c:val>
        </c:ser>
        <c:ser>
          <c:idx val="2"/>
          <c:order val="2"/>
          <c:tx>
            <c:strRef>
              <c:f>dotaznik!$W$2</c:f>
              <c:strCache>
                <c:ptCount val="1"/>
                <c:pt idx="0">
                  <c:v>IAD</c:v>
                </c:pt>
              </c:strCache>
            </c:strRef>
          </c:tx>
          <c:invertIfNegative val="1"/>
          <c:dLbls>
            <c:spPr>
              <a:noFill/>
              <a:ln>
                <a:noFill/>
              </a:ln>
              <a:effectLst/>
            </c:spPr>
            <c:dLblPos val="ctr"/>
            <c:showVal val="1"/>
            <c:extLst>
              <c:ext xmlns:c15="http://schemas.microsoft.com/office/drawing/2012/chart" uri="{CE6537A1-D6FC-4f65-9D91-7224C49458BB}">
                <c15:showLeaderLines val="1"/>
              </c:ext>
            </c:extLst>
          </c:dLbls>
          <c:cat>
            <c:strRef>
              <c:f>dotaznik!$T$3:$T$6</c:f>
              <c:strCache>
                <c:ptCount val="4"/>
                <c:pt idx="0">
                  <c:v>Spišská Nová Ves</c:v>
                </c:pt>
                <c:pt idx="1">
                  <c:v>Michalovce</c:v>
                </c:pt>
                <c:pt idx="2">
                  <c:v>Košice</c:v>
                </c:pt>
                <c:pt idx="3">
                  <c:v>Martin</c:v>
                </c:pt>
              </c:strCache>
            </c:strRef>
          </c:cat>
          <c:val>
            <c:numRef>
              <c:f>dotaznik!$W$3:$W$6</c:f>
              <c:numCache>
                <c:formatCode>General</c:formatCode>
                <c:ptCount val="4"/>
                <c:pt idx="0">
                  <c:v>19.7</c:v>
                </c:pt>
                <c:pt idx="1">
                  <c:v>32.4</c:v>
                </c:pt>
                <c:pt idx="2" formatCode="0.0">
                  <c:v>28.7</c:v>
                </c:pt>
                <c:pt idx="3">
                  <c:v>13.2</c:v>
                </c:pt>
              </c:numCache>
            </c:numRef>
          </c:val>
        </c:ser>
        <c:ser>
          <c:idx val="3"/>
          <c:order val="3"/>
          <c:tx>
            <c:strRef>
              <c:f>dotaznik!$X$2</c:f>
              <c:strCache>
                <c:ptCount val="1"/>
                <c:pt idx="0">
                  <c:v>Verejná doprava</c:v>
                </c:pt>
              </c:strCache>
            </c:strRef>
          </c:tx>
          <c:invertIfNegative val="1"/>
          <c:dLbls>
            <c:spPr>
              <a:noFill/>
              <a:ln>
                <a:noFill/>
              </a:ln>
              <a:effectLst/>
            </c:spPr>
            <c:dLblPos val="ctr"/>
            <c:showVal val="1"/>
            <c:extLst>
              <c:ext xmlns:c15="http://schemas.microsoft.com/office/drawing/2012/chart" uri="{CE6537A1-D6FC-4f65-9D91-7224C49458BB}">
                <c15:showLeaderLines val="1"/>
              </c:ext>
            </c:extLst>
          </c:dLbls>
          <c:cat>
            <c:strRef>
              <c:f>dotaznik!$T$3:$T$6</c:f>
              <c:strCache>
                <c:ptCount val="4"/>
                <c:pt idx="0">
                  <c:v>Spišská Nová Ves</c:v>
                </c:pt>
                <c:pt idx="1">
                  <c:v>Michalovce</c:v>
                </c:pt>
                <c:pt idx="2">
                  <c:v>Košice</c:v>
                </c:pt>
                <c:pt idx="3">
                  <c:v>Martin</c:v>
                </c:pt>
              </c:strCache>
            </c:strRef>
          </c:cat>
          <c:val>
            <c:numRef>
              <c:f>dotaznik!$X$3:$X$6</c:f>
              <c:numCache>
                <c:formatCode>General</c:formatCode>
                <c:ptCount val="4"/>
                <c:pt idx="0" formatCode="0.0">
                  <c:v>37.6</c:v>
                </c:pt>
                <c:pt idx="1">
                  <c:v>28.2</c:v>
                </c:pt>
                <c:pt idx="2" formatCode="0.0">
                  <c:v>40.300000000000004</c:v>
                </c:pt>
                <c:pt idx="3">
                  <c:v>57.8</c:v>
                </c:pt>
              </c:numCache>
            </c:numRef>
          </c:val>
        </c:ser>
        <c:dLbls>
          <c:showVal val="1"/>
        </c:dLbls>
        <c:gapWidth val="75"/>
        <c:overlap val="100"/>
        <c:axId val="126198144"/>
        <c:axId val="126199680"/>
      </c:barChart>
      <c:catAx>
        <c:axId val="126198144"/>
        <c:scaling>
          <c:orientation val="minMax"/>
        </c:scaling>
        <c:axPos val="l"/>
        <c:numFmt formatCode="General" sourceLinked="0"/>
        <c:minorTickMark val="cross"/>
        <c:tickLblPos val="nextTo"/>
        <c:crossAx val="126199680"/>
        <c:crosses val="autoZero"/>
        <c:auto val="1"/>
        <c:lblAlgn val="ctr"/>
        <c:lblOffset val="100"/>
        <c:noMultiLvlLbl val="1"/>
      </c:catAx>
      <c:valAx>
        <c:axId val="126199680"/>
        <c:scaling>
          <c:orientation val="minMax"/>
          <c:max val="100"/>
        </c:scaling>
        <c:delete val="1"/>
        <c:axPos val="b"/>
        <c:numFmt formatCode="General" sourceLinked="1"/>
        <c:minorTickMark val="cross"/>
        <c:tickLblPos val="none"/>
        <c:crossAx val="126198144"/>
        <c:crosses val="autoZero"/>
        <c:crossBetween val="between"/>
      </c:valAx>
    </c:plotArea>
    <c:legend>
      <c:legendPos val="b"/>
      <c:overlay val="1"/>
    </c:legend>
    <c:plotVisOnly val="1"/>
    <c:dispBlanksAs val="zero"/>
    <c:showDLblsOverMax val="1"/>
  </c:chart>
  <c:spPr>
    <a:ln>
      <a:noFill/>
    </a:ln>
  </c:spPr>
  <c:externalData r:id="rId1">
    <c:autoUpdate val="1"/>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clustered"/>
        <c:ser>
          <c:idx val="0"/>
          <c:order val="0"/>
          <c:tx>
            <c:strRef>
              <c:f>Hárok1!$B$1</c:f>
              <c:strCache>
                <c:ptCount val="1"/>
                <c:pt idx="0">
                  <c:v>Podiel obyvateľov pripojených na verejnú kanalizáciu</c:v>
                </c:pt>
              </c:strCache>
            </c:strRef>
          </c:tx>
          <c:spPr>
            <a:solidFill>
              <a:schemeClr val="accent1"/>
            </a:solidFill>
            <a:ln>
              <a:noFill/>
            </a:ln>
            <a:effectLst/>
          </c:spPr>
          <c:cat>
            <c:numRef>
              <c:f>Hárok1!$A$2:$A$6</c:f>
              <c:numCache>
                <c:formatCode>General</c:formatCode>
                <c:ptCount val="5"/>
                <c:pt idx="0">
                  <c:v>2010</c:v>
                </c:pt>
                <c:pt idx="1">
                  <c:v>2011</c:v>
                </c:pt>
                <c:pt idx="2">
                  <c:v>2012</c:v>
                </c:pt>
                <c:pt idx="3">
                  <c:v>2013</c:v>
                </c:pt>
                <c:pt idx="4">
                  <c:v>2014</c:v>
                </c:pt>
              </c:numCache>
            </c:numRef>
          </c:cat>
          <c:val>
            <c:numRef>
              <c:f>Hárok1!$B$2:$B$6</c:f>
              <c:numCache>
                <c:formatCode>General</c:formatCode>
                <c:ptCount val="5"/>
                <c:pt idx="0">
                  <c:v>99.2</c:v>
                </c:pt>
                <c:pt idx="1">
                  <c:v>99.6</c:v>
                </c:pt>
                <c:pt idx="2">
                  <c:v>99.6</c:v>
                </c:pt>
                <c:pt idx="3">
                  <c:v>99.7</c:v>
                </c:pt>
                <c:pt idx="4">
                  <c:v>99.7</c:v>
                </c:pt>
              </c:numCache>
            </c:numRef>
          </c:val>
        </c:ser>
        <c:ser>
          <c:idx val="1"/>
          <c:order val="1"/>
          <c:tx>
            <c:strRef>
              <c:f>Hárok1!$C$1</c:f>
              <c:strCache>
                <c:ptCount val="1"/>
                <c:pt idx="0">
                  <c:v>Podiel obyvateľov pripojených na verejný vodovod</c:v>
                </c:pt>
              </c:strCache>
            </c:strRef>
          </c:tx>
          <c:spPr>
            <a:solidFill>
              <a:schemeClr val="accent2"/>
            </a:solidFill>
            <a:ln>
              <a:noFill/>
            </a:ln>
            <a:effectLst/>
          </c:spPr>
          <c:cat>
            <c:numRef>
              <c:f>Hárok1!$A$2:$A$6</c:f>
              <c:numCache>
                <c:formatCode>General</c:formatCode>
                <c:ptCount val="5"/>
                <c:pt idx="0">
                  <c:v>2010</c:v>
                </c:pt>
                <c:pt idx="1">
                  <c:v>2011</c:v>
                </c:pt>
                <c:pt idx="2">
                  <c:v>2012</c:v>
                </c:pt>
                <c:pt idx="3">
                  <c:v>2013</c:v>
                </c:pt>
                <c:pt idx="4">
                  <c:v>2014</c:v>
                </c:pt>
              </c:numCache>
            </c:numRef>
          </c:cat>
          <c:val>
            <c:numRef>
              <c:f>Hárok1!$C$2:$C$6</c:f>
              <c:numCache>
                <c:formatCode>General</c:formatCode>
                <c:ptCount val="5"/>
                <c:pt idx="0">
                  <c:v>100</c:v>
                </c:pt>
                <c:pt idx="1">
                  <c:v>100</c:v>
                </c:pt>
                <c:pt idx="2">
                  <c:v>100</c:v>
                </c:pt>
                <c:pt idx="3">
                  <c:v>100</c:v>
                </c:pt>
                <c:pt idx="4">
                  <c:v>100</c:v>
                </c:pt>
              </c:numCache>
            </c:numRef>
          </c:val>
        </c:ser>
        <c:gapWidth val="219"/>
        <c:overlap val="-27"/>
        <c:axId val="126114816"/>
        <c:axId val="126120704"/>
      </c:barChart>
      <c:catAx>
        <c:axId val="12611481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120704"/>
        <c:crosses val="autoZero"/>
        <c:auto val="1"/>
        <c:lblAlgn val="ctr"/>
        <c:lblOffset val="100"/>
      </c:catAx>
      <c:valAx>
        <c:axId val="12612070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11481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manualLayout>
          <c:layoutTarget val="inner"/>
          <c:xMode val="edge"/>
          <c:yMode val="edge"/>
          <c:x val="0.53592997303908485"/>
          <c:y val="8.9708959790430892E-2"/>
          <c:w val="0.43032799471494676"/>
          <c:h val="0.82293386825914694"/>
        </c:manualLayout>
      </c:layout>
      <c:barChart>
        <c:barDir val="bar"/>
        <c:grouping val="clustered"/>
        <c:ser>
          <c:idx val="0"/>
          <c:order val="0"/>
          <c:tx>
            <c:strRef>
              <c:f>'[anketa občanov mesta Martin o sociálnych službách 082014 - grafy.xls]vyhodnotenie'!$C$183</c:f>
              <c:strCache>
                <c:ptCount val="1"/>
                <c:pt idx="0">
                  <c:v>počet lístkov</c:v>
                </c:pt>
              </c:strCache>
            </c:strRef>
          </c:tx>
          <c:cat>
            <c:strRef>
              <c:f>'[anketa občanov mesta Martin o sociálnych službách 082014 - grafy.xls]vyhodnotenie'!$B$184:$B$198</c:f>
              <c:strCache>
                <c:ptCount val="15"/>
                <c:pt idx="0">
                  <c:v>opatrovateľská služba</c:v>
                </c:pt>
                <c:pt idx="1">
                  <c:v>umiestnenie v Domove sociálnych služieb</c:v>
                </c:pt>
                <c:pt idx="2">
                  <c:v>umiestnenie v Zariadení pre seniorov (Domov dôchodcov)</c:v>
                </c:pt>
                <c:pt idx="3">
                  <c:v>odľahčovacia služba</c:v>
                </c:pt>
                <c:pt idx="4">
                  <c:v>ubytovanie v Zariadení núdzového bývania (osamelí rodičia s deťmi)</c:v>
                </c:pt>
                <c:pt idx="5">
                  <c:v>stravovanie v jedálni</c:v>
                </c:pt>
                <c:pt idx="6">
                  <c:v>stretávanie seniorov v Dennom centre (Klube dôchodcov)</c:v>
                </c:pt>
                <c:pt idx="7">
                  <c:v>dovoz obedov</c:v>
                </c:pt>
                <c:pt idx="8">
                  <c:v>sociálne poradenstvo</c:v>
                </c:pt>
                <c:pt idx="9">
                  <c:v>poskytnutie jednorázovej dávky v hmotnej núdzi</c:v>
                </c:pt>
                <c:pt idx="10">
                  <c:v>poskytnutie jednorázovej dávky sociálnej pomoci </c:v>
                </c:pt>
                <c:pt idx="11">
                  <c:v>ubytovanie v Útulku (jednotlivci bez detí)</c:v>
                </c:pt>
                <c:pt idx="12">
                  <c:v>prepravná služba</c:v>
                </c:pt>
                <c:pt idx="13">
                  <c:v>nocľaháreň</c:v>
                </c:pt>
                <c:pt idx="14">
                  <c:v>nevyjadril sa</c:v>
                </c:pt>
              </c:strCache>
            </c:strRef>
          </c:cat>
          <c:val>
            <c:numRef>
              <c:f>'[anketa občanov mesta Martin o sociálnych službách 082014 - grafy.xls]vyhodnotenie'!$C$184:$C$198</c:f>
              <c:numCache>
                <c:formatCode>General</c:formatCode>
                <c:ptCount val="15"/>
                <c:pt idx="0">
                  <c:v>105</c:v>
                </c:pt>
                <c:pt idx="1">
                  <c:v>14</c:v>
                </c:pt>
                <c:pt idx="2">
                  <c:v>25</c:v>
                </c:pt>
                <c:pt idx="3">
                  <c:v>1</c:v>
                </c:pt>
                <c:pt idx="4">
                  <c:v>14</c:v>
                </c:pt>
                <c:pt idx="5">
                  <c:v>76</c:v>
                </c:pt>
                <c:pt idx="6">
                  <c:v>25</c:v>
                </c:pt>
                <c:pt idx="7">
                  <c:v>79</c:v>
                </c:pt>
                <c:pt idx="8">
                  <c:v>33</c:v>
                </c:pt>
                <c:pt idx="9">
                  <c:v>12</c:v>
                </c:pt>
                <c:pt idx="10">
                  <c:v>15</c:v>
                </c:pt>
                <c:pt idx="11">
                  <c:v>12</c:v>
                </c:pt>
                <c:pt idx="12">
                  <c:v>34</c:v>
                </c:pt>
                <c:pt idx="13">
                  <c:v>17</c:v>
                </c:pt>
                <c:pt idx="14">
                  <c:v>2</c:v>
                </c:pt>
              </c:numCache>
            </c:numRef>
          </c:val>
        </c:ser>
        <c:ser>
          <c:idx val="1"/>
          <c:order val="1"/>
          <c:tx>
            <c:strRef>
              <c:f>'[anketa občanov mesta Martin o sociálnych službách 082014 - grafy.xls]vyhodnotenie'!$D$183</c:f>
              <c:strCache>
                <c:ptCount val="1"/>
                <c:pt idx="0">
                  <c:v>percento</c:v>
                </c:pt>
              </c:strCache>
            </c:strRef>
          </c:tx>
          <c:cat>
            <c:strRef>
              <c:f>'[anketa občanov mesta Martin o sociálnych službách 082014 - grafy.xls]vyhodnotenie'!$B$184:$B$198</c:f>
              <c:strCache>
                <c:ptCount val="15"/>
                <c:pt idx="0">
                  <c:v>opatrovateľská služba</c:v>
                </c:pt>
                <c:pt idx="1">
                  <c:v>umiestnenie v Domove sociálnych služieb</c:v>
                </c:pt>
                <c:pt idx="2">
                  <c:v>umiestnenie v Zariadení pre seniorov (Domov dôchodcov)</c:v>
                </c:pt>
                <c:pt idx="3">
                  <c:v>odľahčovacia služba</c:v>
                </c:pt>
                <c:pt idx="4">
                  <c:v>ubytovanie v Zariadení núdzového bývania (osamelí rodičia s deťmi)</c:v>
                </c:pt>
                <c:pt idx="5">
                  <c:v>stravovanie v jedálni</c:v>
                </c:pt>
                <c:pt idx="6">
                  <c:v>stretávanie seniorov v Dennom centre (Klube dôchodcov)</c:v>
                </c:pt>
                <c:pt idx="7">
                  <c:v>dovoz obedov</c:v>
                </c:pt>
                <c:pt idx="8">
                  <c:v>sociálne poradenstvo</c:v>
                </c:pt>
                <c:pt idx="9">
                  <c:v>poskytnutie jednorázovej dávky v hmotnej núdzi</c:v>
                </c:pt>
                <c:pt idx="10">
                  <c:v>poskytnutie jednorázovej dávky sociálnej pomoci </c:v>
                </c:pt>
                <c:pt idx="11">
                  <c:v>ubytovanie v Útulku (jednotlivci bez detí)</c:v>
                </c:pt>
                <c:pt idx="12">
                  <c:v>prepravná služba</c:v>
                </c:pt>
                <c:pt idx="13">
                  <c:v>nocľaháreň</c:v>
                </c:pt>
                <c:pt idx="14">
                  <c:v>nevyjadril sa</c:v>
                </c:pt>
              </c:strCache>
            </c:strRef>
          </c:cat>
          <c:val>
            <c:numRef>
              <c:f>'[anketa občanov mesta Martin o sociálnych službách 082014 - grafy.xls]vyhodnotenie'!$D$184:$D$198</c:f>
              <c:numCache>
                <c:formatCode>#\ ##0.00_ ;\-#\ ##0.00\ </c:formatCode>
                <c:ptCount val="15"/>
                <c:pt idx="0">
                  <c:v>34.313725490196049</c:v>
                </c:pt>
                <c:pt idx="1">
                  <c:v>4.5751633986928129</c:v>
                </c:pt>
                <c:pt idx="2">
                  <c:v>8.1699346405228752</c:v>
                </c:pt>
                <c:pt idx="3">
                  <c:v>0.3267973856209152</c:v>
                </c:pt>
                <c:pt idx="4">
                  <c:v>4.5751633986928129</c:v>
                </c:pt>
                <c:pt idx="5">
                  <c:v>24.836601307189543</c:v>
                </c:pt>
                <c:pt idx="6">
                  <c:v>8.1699346405228752</c:v>
                </c:pt>
                <c:pt idx="7">
                  <c:v>25.816993464052313</c:v>
                </c:pt>
                <c:pt idx="8">
                  <c:v>10.784313725490186</c:v>
                </c:pt>
                <c:pt idx="9">
                  <c:v>3.9215686274509798</c:v>
                </c:pt>
                <c:pt idx="10">
                  <c:v>4.9019607843137329</c:v>
                </c:pt>
                <c:pt idx="11">
                  <c:v>3.9215686274509798</c:v>
                </c:pt>
                <c:pt idx="12">
                  <c:v>11.111111111111102</c:v>
                </c:pt>
                <c:pt idx="13">
                  <c:v>5.55555555555555</c:v>
                </c:pt>
                <c:pt idx="14">
                  <c:v>0.65359477124183041</c:v>
                </c:pt>
              </c:numCache>
            </c:numRef>
          </c:val>
        </c:ser>
        <c:axId val="126132608"/>
        <c:axId val="126134144"/>
      </c:barChart>
      <c:catAx>
        <c:axId val="126132608"/>
        <c:scaling>
          <c:orientation val="minMax"/>
        </c:scaling>
        <c:axPos val="l"/>
        <c:numFmt formatCode="General" sourceLinked="1"/>
        <c:tickLblPos val="nextTo"/>
        <c:crossAx val="126134144"/>
        <c:crosses val="autoZero"/>
        <c:auto val="1"/>
        <c:lblAlgn val="ctr"/>
        <c:lblOffset val="100"/>
      </c:catAx>
      <c:valAx>
        <c:axId val="126134144"/>
        <c:scaling>
          <c:orientation val="minMax"/>
        </c:scaling>
        <c:axPos val="b"/>
        <c:majorGridlines/>
        <c:numFmt formatCode="General" sourceLinked="1"/>
        <c:tickLblPos val="nextTo"/>
        <c:crossAx val="126132608"/>
        <c:crosses val="autoZero"/>
        <c:crossBetween val="between"/>
      </c:valAx>
    </c:plotArea>
    <c:legend>
      <c:legendPos val="b"/>
      <c:layout>
        <c:manualLayout>
          <c:xMode val="edge"/>
          <c:yMode val="edge"/>
          <c:x val="0.16172407020550997"/>
          <c:y val="0.91985099518810165"/>
          <c:w val="0.3001346260288893"/>
          <c:h val="6.2787893700787412E-2"/>
        </c:manualLayout>
      </c:layout>
    </c:legend>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sk-SK"/>
  <c:chart>
    <c:autoTitleDeleted val="1"/>
    <c:plotArea>
      <c:layout>
        <c:manualLayout>
          <c:layoutTarget val="inner"/>
          <c:xMode val="edge"/>
          <c:yMode val="edge"/>
          <c:x val="0.53930753527603892"/>
          <c:y val="2.9629629629629645E-2"/>
          <c:w val="0.42968400744778712"/>
          <c:h val="0.90289116890691656"/>
        </c:manualLayout>
      </c:layout>
      <c:barChart>
        <c:barDir val="bar"/>
        <c:grouping val="clustered"/>
        <c:ser>
          <c:idx val="0"/>
          <c:order val="0"/>
          <c:tx>
            <c:strRef>
              <c:f>'[anketa občanov mesta Martin o sociálnych službách 082014 - grafy.xls]vyhodnotenie'!$C$325</c:f>
              <c:strCache>
                <c:ptCount val="1"/>
                <c:pt idx="0">
                  <c:v>počet lístkov</c:v>
                </c:pt>
              </c:strCache>
            </c:strRef>
          </c:tx>
          <c:cat>
            <c:strRef>
              <c:f>'[anketa občanov mesta Martin o sociálnych službách 082014 - grafy.xls]vyhodnotenie'!$B$326:$B$341</c:f>
              <c:strCache>
                <c:ptCount val="16"/>
                <c:pt idx="0">
                  <c:v>nocľaháreň</c:v>
                </c:pt>
                <c:pt idx="1">
                  <c:v>útulok</c:v>
                </c:pt>
                <c:pt idx="2">
                  <c:v>nízkoprahové denné centrum</c:v>
                </c:pt>
                <c:pt idx="3">
                  <c:v>zariadenie núdzového bývania</c:v>
                </c:pt>
                <c:pt idx="4">
                  <c:v>zariadenie opatrovateľskej služby</c:v>
                </c:pt>
                <c:pt idx="5">
                  <c:v>denný stacionár</c:v>
                </c:pt>
                <c:pt idx="6">
                  <c:v>opatrovateľská služba</c:v>
                </c:pt>
                <c:pt idx="7">
                  <c:v>prepravná služba</c:v>
                </c:pt>
                <c:pt idx="8">
                  <c:v>denné centrum</c:v>
                </c:pt>
                <c:pt idx="9">
                  <c:v>stravovanie v jedálni</c:v>
                </c:pt>
                <c:pt idx="10">
                  <c:v>práčovňa</c:v>
                </c:pt>
                <c:pt idx="11">
                  <c:v>stredisko osobnej hygieny</c:v>
                </c:pt>
                <c:pt idx="12">
                  <c:v>odľahčovacia služba</c:v>
                </c:pt>
                <c:pt idx="13">
                  <c:v>donáška stravy do domácnosti</c:v>
                </c:pt>
                <c:pt idx="14">
                  <c:v>iné</c:v>
                </c:pt>
                <c:pt idx="15">
                  <c:v>nevyjadril sa</c:v>
                </c:pt>
              </c:strCache>
            </c:strRef>
          </c:cat>
          <c:val>
            <c:numRef>
              <c:f>'[anketa občanov mesta Martin o sociálnych službách 082014 - grafy.xls]vyhodnotenie'!$C$326:$C$341</c:f>
              <c:numCache>
                <c:formatCode>General</c:formatCode>
                <c:ptCount val="16"/>
                <c:pt idx="0">
                  <c:v>9</c:v>
                </c:pt>
                <c:pt idx="1">
                  <c:v>25</c:v>
                </c:pt>
                <c:pt idx="2">
                  <c:v>17</c:v>
                </c:pt>
                <c:pt idx="3">
                  <c:v>28</c:v>
                </c:pt>
                <c:pt idx="4">
                  <c:v>55</c:v>
                </c:pt>
                <c:pt idx="5">
                  <c:v>17</c:v>
                </c:pt>
                <c:pt idx="6">
                  <c:v>94</c:v>
                </c:pt>
                <c:pt idx="7">
                  <c:v>47</c:v>
                </c:pt>
                <c:pt idx="8">
                  <c:v>15</c:v>
                </c:pt>
                <c:pt idx="9">
                  <c:v>54</c:v>
                </c:pt>
                <c:pt idx="10">
                  <c:v>16</c:v>
                </c:pt>
                <c:pt idx="11">
                  <c:v>11</c:v>
                </c:pt>
                <c:pt idx="12">
                  <c:v>5</c:v>
                </c:pt>
                <c:pt idx="13">
                  <c:v>56</c:v>
                </c:pt>
                <c:pt idx="14">
                  <c:v>23</c:v>
                </c:pt>
                <c:pt idx="15">
                  <c:v>0</c:v>
                </c:pt>
              </c:numCache>
            </c:numRef>
          </c:val>
        </c:ser>
        <c:ser>
          <c:idx val="1"/>
          <c:order val="1"/>
          <c:tx>
            <c:strRef>
              <c:f>'[anketa občanov mesta Martin o sociálnych službách 082014 - grafy.xls]vyhodnotenie'!$D$325</c:f>
              <c:strCache>
                <c:ptCount val="1"/>
                <c:pt idx="0">
                  <c:v>percento</c:v>
                </c:pt>
              </c:strCache>
            </c:strRef>
          </c:tx>
          <c:cat>
            <c:strRef>
              <c:f>'[anketa občanov mesta Martin o sociálnych službách 082014 - grafy.xls]vyhodnotenie'!$B$326:$B$341</c:f>
              <c:strCache>
                <c:ptCount val="16"/>
                <c:pt idx="0">
                  <c:v>nocľaháreň</c:v>
                </c:pt>
                <c:pt idx="1">
                  <c:v>útulok</c:v>
                </c:pt>
                <c:pt idx="2">
                  <c:v>nízkoprahové denné centrum</c:v>
                </c:pt>
                <c:pt idx="3">
                  <c:v>zariadenie núdzového bývania</c:v>
                </c:pt>
                <c:pt idx="4">
                  <c:v>zariadenie opatrovateľskej služby</c:v>
                </c:pt>
                <c:pt idx="5">
                  <c:v>denný stacionár</c:v>
                </c:pt>
                <c:pt idx="6">
                  <c:v>opatrovateľská služba</c:v>
                </c:pt>
                <c:pt idx="7">
                  <c:v>prepravná služba</c:v>
                </c:pt>
                <c:pt idx="8">
                  <c:v>denné centrum</c:v>
                </c:pt>
                <c:pt idx="9">
                  <c:v>stravovanie v jedálni</c:v>
                </c:pt>
                <c:pt idx="10">
                  <c:v>práčovňa</c:v>
                </c:pt>
                <c:pt idx="11">
                  <c:v>stredisko osobnej hygieny</c:v>
                </c:pt>
                <c:pt idx="12">
                  <c:v>odľahčovacia služba</c:v>
                </c:pt>
                <c:pt idx="13">
                  <c:v>donáška stravy do domácnosti</c:v>
                </c:pt>
                <c:pt idx="14">
                  <c:v>iné</c:v>
                </c:pt>
                <c:pt idx="15">
                  <c:v>nevyjadril sa</c:v>
                </c:pt>
              </c:strCache>
            </c:strRef>
          </c:cat>
          <c:val>
            <c:numRef>
              <c:f>'[anketa občanov mesta Martin o sociálnych službách 082014 - grafy.xls]vyhodnotenie'!$D$326:$D$341</c:f>
              <c:numCache>
                <c:formatCode>#\ ##0.00_ ;\-#\ ##0.00\ </c:formatCode>
                <c:ptCount val="16"/>
                <c:pt idx="0">
                  <c:v>2.9411764705882337</c:v>
                </c:pt>
                <c:pt idx="1">
                  <c:v>8.1699346405228752</c:v>
                </c:pt>
                <c:pt idx="2">
                  <c:v>5.55555555555555</c:v>
                </c:pt>
                <c:pt idx="3">
                  <c:v>9.1503267973856204</c:v>
                </c:pt>
                <c:pt idx="4">
                  <c:v>17.973856209150327</c:v>
                </c:pt>
                <c:pt idx="5">
                  <c:v>5.55555555555555</c:v>
                </c:pt>
                <c:pt idx="6">
                  <c:v>30.718954248366014</c:v>
                </c:pt>
                <c:pt idx="7">
                  <c:v>15.359477124183014</c:v>
                </c:pt>
                <c:pt idx="8">
                  <c:v>4.9019607843137329</c:v>
                </c:pt>
                <c:pt idx="9">
                  <c:v>17.647058823529424</c:v>
                </c:pt>
                <c:pt idx="10">
                  <c:v>5.2287581699346424</c:v>
                </c:pt>
                <c:pt idx="11">
                  <c:v>3.5947712418300664</c:v>
                </c:pt>
                <c:pt idx="12">
                  <c:v>1.633986928104576</c:v>
                </c:pt>
                <c:pt idx="13">
                  <c:v>18.300653594771223</c:v>
                </c:pt>
                <c:pt idx="14">
                  <c:v>7.5163398692810457</c:v>
                </c:pt>
                <c:pt idx="15">
                  <c:v>0</c:v>
                </c:pt>
              </c:numCache>
            </c:numRef>
          </c:val>
        </c:ser>
        <c:axId val="126293888"/>
        <c:axId val="126295424"/>
      </c:barChart>
      <c:catAx>
        <c:axId val="126293888"/>
        <c:scaling>
          <c:orientation val="minMax"/>
        </c:scaling>
        <c:axPos val="l"/>
        <c:numFmt formatCode="General" sourceLinked="1"/>
        <c:tickLblPos val="nextTo"/>
        <c:crossAx val="126295424"/>
        <c:crosses val="autoZero"/>
        <c:auto val="1"/>
        <c:lblAlgn val="ctr"/>
        <c:lblOffset val="100"/>
      </c:catAx>
      <c:valAx>
        <c:axId val="126295424"/>
        <c:scaling>
          <c:orientation val="minMax"/>
        </c:scaling>
        <c:axPos val="b"/>
        <c:majorGridlines/>
        <c:numFmt formatCode="General" sourceLinked="1"/>
        <c:tickLblPos val="nextTo"/>
        <c:crossAx val="126293888"/>
        <c:crosses val="autoZero"/>
        <c:crossBetween val="between"/>
      </c:valAx>
    </c:plotArea>
    <c:legend>
      <c:legendPos val="b"/>
      <c:layout>
        <c:manualLayout>
          <c:xMode val="edge"/>
          <c:yMode val="edge"/>
          <c:x val="0.16454763667362093"/>
          <c:y val="0.93513019963413668"/>
          <c:w val="0.30167377795724298"/>
          <c:h val="6.4869920575888931E-2"/>
        </c:manualLayout>
      </c:layout>
    </c:legend>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bar"/>
        <c:grouping val="clustered"/>
        <c:ser>
          <c:idx val="0"/>
          <c:order val="0"/>
          <c:tx>
            <c:strRef>
              <c:f>Hárok1!$B$1</c:f>
              <c:strCache>
                <c:ptCount val="1"/>
                <c:pt idx="0">
                  <c:v>Nádory</c:v>
                </c:pt>
              </c:strCache>
            </c:strRef>
          </c:tx>
          <c:spPr>
            <a:solidFill>
              <a:schemeClr val="accent1"/>
            </a:solidFill>
            <a:ln>
              <a:noFill/>
            </a:ln>
            <a:effectLst/>
          </c:spPr>
          <c:cat>
            <c:strRef>
              <c:f>Hárok1!$A$2:$A$10</c:f>
              <c:strCache>
                <c:ptCount val="9"/>
                <c:pt idx="0">
                  <c:v>Slovenská republika</c:v>
                </c:pt>
                <c:pt idx="1">
                  <c:v>Bratislavský kraj</c:v>
                </c:pt>
                <c:pt idx="2">
                  <c:v>Trnavský kraj </c:v>
                </c:pt>
                <c:pt idx="3">
                  <c:v>Trenčiansky kraj</c:v>
                </c:pt>
                <c:pt idx="4">
                  <c:v>Nitriansky kraj</c:v>
                </c:pt>
                <c:pt idx="5">
                  <c:v>Žilinský kraj</c:v>
                </c:pt>
                <c:pt idx="6">
                  <c:v>Banskobystrický kraj</c:v>
                </c:pt>
                <c:pt idx="7">
                  <c:v>Prešovský kraj</c:v>
                </c:pt>
                <c:pt idx="8">
                  <c:v>Košický kraj</c:v>
                </c:pt>
              </c:strCache>
            </c:strRef>
          </c:cat>
          <c:val>
            <c:numRef>
              <c:f>Hárok1!$B$2:$B$10</c:f>
              <c:numCache>
                <c:formatCode>0.0</c:formatCode>
                <c:ptCount val="9"/>
                <c:pt idx="0">
                  <c:v>246.58651697052548</c:v>
                </c:pt>
                <c:pt idx="1">
                  <c:v>265.53252045667688</c:v>
                </c:pt>
                <c:pt idx="2">
                  <c:v>275.1036570493967</c:v>
                </c:pt>
                <c:pt idx="3">
                  <c:v>251.69059781159163</c:v>
                </c:pt>
                <c:pt idx="4">
                  <c:v>288.20584217562663</c:v>
                </c:pt>
                <c:pt idx="5">
                  <c:v>233.91558761333678</c:v>
                </c:pt>
                <c:pt idx="6">
                  <c:v>250.29955253626204</c:v>
                </c:pt>
                <c:pt idx="7">
                  <c:v>194.52544583327227</c:v>
                </c:pt>
                <c:pt idx="8">
                  <c:v>233.65661913845253</c:v>
                </c:pt>
              </c:numCache>
            </c:numRef>
          </c:val>
        </c:ser>
        <c:ser>
          <c:idx val="1"/>
          <c:order val="1"/>
          <c:tx>
            <c:strRef>
              <c:f>Hárok1!$C$1</c:f>
              <c:strCache>
                <c:ptCount val="1"/>
                <c:pt idx="0">
                  <c:v>Choroby obehovej sústavy</c:v>
                </c:pt>
              </c:strCache>
            </c:strRef>
          </c:tx>
          <c:spPr>
            <a:solidFill>
              <a:schemeClr val="accent2"/>
            </a:solidFill>
            <a:ln>
              <a:noFill/>
            </a:ln>
            <a:effectLst/>
          </c:spPr>
          <c:cat>
            <c:strRef>
              <c:f>Hárok1!$A$2:$A$10</c:f>
              <c:strCache>
                <c:ptCount val="9"/>
                <c:pt idx="0">
                  <c:v>Slovenská republika</c:v>
                </c:pt>
                <c:pt idx="1">
                  <c:v>Bratislavský kraj</c:v>
                </c:pt>
                <c:pt idx="2">
                  <c:v>Trnavský kraj </c:v>
                </c:pt>
                <c:pt idx="3">
                  <c:v>Trenčiansky kraj</c:v>
                </c:pt>
                <c:pt idx="4">
                  <c:v>Nitriansky kraj</c:v>
                </c:pt>
                <c:pt idx="5">
                  <c:v>Žilinský kraj</c:v>
                </c:pt>
                <c:pt idx="6">
                  <c:v>Banskobystrický kraj</c:v>
                </c:pt>
                <c:pt idx="7">
                  <c:v>Prešovský kraj</c:v>
                </c:pt>
                <c:pt idx="8">
                  <c:v>Košický kraj</c:v>
                </c:pt>
              </c:strCache>
            </c:strRef>
          </c:cat>
          <c:val>
            <c:numRef>
              <c:f>Hárok1!$C$2:$C$10</c:f>
              <c:numCache>
                <c:formatCode>0.0</c:formatCode>
                <c:ptCount val="9"/>
                <c:pt idx="0">
                  <c:v>483.57176184635415</c:v>
                </c:pt>
                <c:pt idx="1">
                  <c:v>431.61163038908131</c:v>
                </c:pt>
                <c:pt idx="2">
                  <c:v>481.70040601999966</c:v>
                </c:pt>
                <c:pt idx="3">
                  <c:v>500.68029048234786</c:v>
                </c:pt>
                <c:pt idx="4">
                  <c:v>555.44066804337467</c:v>
                </c:pt>
                <c:pt idx="5">
                  <c:v>484.77738188349133</c:v>
                </c:pt>
                <c:pt idx="6">
                  <c:v>520.08714809237938</c:v>
                </c:pt>
                <c:pt idx="7">
                  <c:v>446.07749756995838</c:v>
                </c:pt>
                <c:pt idx="8">
                  <c:v>457.87637966872853</c:v>
                </c:pt>
              </c:numCache>
            </c:numRef>
          </c:val>
        </c:ser>
        <c:ser>
          <c:idx val="2"/>
          <c:order val="2"/>
          <c:tx>
            <c:strRef>
              <c:f>Hárok1!$D$1</c:f>
              <c:strCache>
                <c:ptCount val="1"/>
                <c:pt idx="0">
                  <c:v>Choroby dýchacej sústavy</c:v>
                </c:pt>
              </c:strCache>
            </c:strRef>
          </c:tx>
          <c:spPr>
            <a:solidFill>
              <a:schemeClr val="accent3"/>
            </a:solidFill>
            <a:ln>
              <a:noFill/>
            </a:ln>
            <a:effectLst/>
          </c:spPr>
          <c:cat>
            <c:strRef>
              <c:f>Hárok1!$A$2:$A$10</c:f>
              <c:strCache>
                <c:ptCount val="9"/>
                <c:pt idx="0">
                  <c:v>Slovenská republika</c:v>
                </c:pt>
                <c:pt idx="1">
                  <c:v>Bratislavský kraj</c:v>
                </c:pt>
                <c:pt idx="2">
                  <c:v>Trnavský kraj </c:v>
                </c:pt>
                <c:pt idx="3">
                  <c:v>Trenčiansky kraj</c:v>
                </c:pt>
                <c:pt idx="4">
                  <c:v>Nitriansky kraj</c:v>
                </c:pt>
                <c:pt idx="5">
                  <c:v>Žilinský kraj</c:v>
                </c:pt>
                <c:pt idx="6">
                  <c:v>Banskobystrický kraj</c:v>
                </c:pt>
                <c:pt idx="7">
                  <c:v>Prešovský kraj</c:v>
                </c:pt>
                <c:pt idx="8">
                  <c:v>Košický kraj</c:v>
                </c:pt>
              </c:strCache>
            </c:strRef>
          </c:cat>
          <c:val>
            <c:numRef>
              <c:f>Hárok1!$D$2:$D$10</c:f>
              <c:numCache>
                <c:formatCode>0.0</c:formatCode>
                <c:ptCount val="9"/>
                <c:pt idx="0">
                  <c:v>63.996171308112402</c:v>
                </c:pt>
                <c:pt idx="1">
                  <c:v>74.226203952262367</c:v>
                </c:pt>
                <c:pt idx="2">
                  <c:v>60.974734939240435</c:v>
                </c:pt>
                <c:pt idx="3">
                  <c:v>56.381394814937345</c:v>
                </c:pt>
                <c:pt idx="4">
                  <c:v>69.903387692926032</c:v>
                </c:pt>
                <c:pt idx="5">
                  <c:v>62.860287940673786</c:v>
                </c:pt>
                <c:pt idx="6">
                  <c:v>76.125168046308417</c:v>
                </c:pt>
                <c:pt idx="7">
                  <c:v>52.996888569767805</c:v>
                </c:pt>
                <c:pt idx="8">
                  <c:v>61.025018999542013</c:v>
                </c:pt>
              </c:numCache>
            </c:numRef>
          </c:val>
        </c:ser>
        <c:ser>
          <c:idx val="3"/>
          <c:order val="3"/>
          <c:tx>
            <c:strRef>
              <c:f>Hárok1!$E$1</c:f>
              <c:strCache>
                <c:ptCount val="1"/>
                <c:pt idx="0">
                  <c:v>Choroby tráviacej sústavy</c:v>
                </c:pt>
              </c:strCache>
            </c:strRef>
          </c:tx>
          <c:spPr>
            <a:solidFill>
              <a:schemeClr val="accent4"/>
            </a:solidFill>
            <a:ln>
              <a:noFill/>
            </a:ln>
            <a:effectLst/>
          </c:spPr>
          <c:cat>
            <c:strRef>
              <c:f>Hárok1!$A$2:$A$10</c:f>
              <c:strCache>
                <c:ptCount val="9"/>
                <c:pt idx="0">
                  <c:v>Slovenská republika</c:v>
                </c:pt>
                <c:pt idx="1">
                  <c:v>Bratislavský kraj</c:v>
                </c:pt>
                <c:pt idx="2">
                  <c:v>Trnavský kraj </c:v>
                </c:pt>
                <c:pt idx="3">
                  <c:v>Trenčiansky kraj</c:v>
                </c:pt>
                <c:pt idx="4">
                  <c:v>Nitriansky kraj</c:v>
                </c:pt>
                <c:pt idx="5">
                  <c:v>Žilinský kraj</c:v>
                </c:pt>
                <c:pt idx="6">
                  <c:v>Banskobystrický kraj</c:v>
                </c:pt>
                <c:pt idx="7">
                  <c:v>Prešovský kraj</c:v>
                </c:pt>
                <c:pt idx="8">
                  <c:v>Košický kraj</c:v>
                </c:pt>
              </c:strCache>
            </c:strRef>
          </c:cat>
          <c:val>
            <c:numRef>
              <c:f>Hárok1!$E$2:$E$10</c:f>
              <c:numCache>
                <c:formatCode>0.0</c:formatCode>
                <c:ptCount val="9"/>
                <c:pt idx="0">
                  <c:v>47.85864859510307</c:v>
                </c:pt>
                <c:pt idx="1">
                  <c:v>48.837284517610463</c:v>
                </c:pt>
                <c:pt idx="2">
                  <c:v>50.214487597021524</c:v>
                </c:pt>
                <c:pt idx="3">
                  <c:v>41.019996826436454</c:v>
                </c:pt>
                <c:pt idx="4">
                  <c:v>55.777078096647244</c:v>
                </c:pt>
                <c:pt idx="5">
                  <c:v>52.142174328669512</c:v>
                </c:pt>
                <c:pt idx="6">
                  <c:v>54.657870657249426</c:v>
                </c:pt>
                <c:pt idx="7">
                  <c:v>32.481963962115778</c:v>
                </c:pt>
                <c:pt idx="8">
                  <c:v>50.204087795499468</c:v>
                </c:pt>
              </c:numCache>
            </c:numRef>
          </c:val>
        </c:ser>
        <c:ser>
          <c:idx val="4"/>
          <c:order val="4"/>
          <c:tx>
            <c:strRef>
              <c:f>Hárok1!$F$1</c:f>
              <c:strCache>
                <c:ptCount val="1"/>
                <c:pt idx="0">
                  <c:v>Vonkajšie príčiny chorobnosti a úmrtnosti</c:v>
                </c:pt>
              </c:strCache>
            </c:strRef>
          </c:tx>
          <c:spPr>
            <a:solidFill>
              <a:schemeClr val="accent5"/>
            </a:solidFill>
            <a:ln>
              <a:noFill/>
            </a:ln>
            <a:effectLst/>
          </c:spPr>
          <c:cat>
            <c:strRef>
              <c:f>Hárok1!$A$2:$A$10</c:f>
              <c:strCache>
                <c:ptCount val="9"/>
                <c:pt idx="0">
                  <c:v>Slovenská republika</c:v>
                </c:pt>
                <c:pt idx="1">
                  <c:v>Bratislavský kraj</c:v>
                </c:pt>
                <c:pt idx="2">
                  <c:v>Trnavský kraj </c:v>
                </c:pt>
                <c:pt idx="3">
                  <c:v>Trenčiansky kraj</c:v>
                </c:pt>
                <c:pt idx="4">
                  <c:v>Nitriansky kraj</c:v>
                </c:pt>
                <c:pt idx="5">
                  <c:v>Žilinský kraj</c:v>
                </c:pt>
                <c:pt idx="6">
                  <c:v>Banskobystrický kraj</c:v>
                </c:pt>
                <c:pt idx="7">
                  <c:v>Prešovský kraj</c:v>
                </c:pt>
                <c:pt idx="8">
                  <c:v>Košický kraj</c:v>
                </c:pt>
              </c:strCache>
            </c:strRef>
          </c:cat>
          <c:val>
            <c:numRef>
              <c:f>Hárok1!$F$2:$F$10</c:f>
              <c:numCache>
                <c:formatCode>0.0</c:formatCode>
                <c:ptCount val="9"/>
                <c:pt idx="0">
                  <c:v>52.179221037716523</c:v>
                </c:pt>
                <c:pt idx="1">
                  <c:v>53.688670396843364</c:v>
                </c:pt>
                <c:pt idx="2">
                  <c:v>54.339249078205455</c:v>
                </c:pt>
                <c:pt idx="3">
                  <c:v>47.772259678524804</c:v>
                </c:pt>
                <c:pt idx="4">
                  <c:v>62.621784808246247</c:v>
                </c:pt>
                <c:pt idx="5">
                  <c:v>54.749283045102977</c:v>
                </c:pt>
                <c:pt idx="6">
                  <c:v>57.093876034731352</c:v>
                </c:pt>
                <c:pt idx="7">
                  <c:v>43.227876851838275</c:v>
                </c:pt>
                <c:pt idx="8">
                  <c:v>46.680993915113554</c:v>
                </c:pt>
              </c:numCache>
            </c:numRef>
          </c:val>
        </c:ser>
        <c:axId val="126257408"/>
        <c:axId val="126267392"/>
      </c:barChart>
      <c:catAx>
        <c:axId val="12625740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267392"/>
        <c:crosses val="autoZero"/>
        <c:auto val="1"/>
        <c:lblAlgn val="ctr"/>
        <c:lblOffset val="100"/>
      </c:catAx>
      <c:valAx>
        <c:axId val="126267392"/>
        <c:scaling>
          <c:orientation val="minMax"/>
        </c:scaling>
        <c:axPos val="b"/>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257408"/>
        <c:crosses val="autoZero"/>
        <c:crossBetween val="between"/>
      </c:valAx>
      <c:spPr>
        <a:noFill/>
        <a:ln>
          <a:noFill/>
        </a:ln>
        <a:effectLst/>
      </c:spPr>
    </c:plotArea>
    <c:legend>
      <c:legendPos val="b"/>
      <c:layout>
        <c:manualLayout>
          <c:xMode val="edge"/>
          <c:yMode val="edge"/>
          <c:x val="7.3455088947214933E-2"/>
          <c:y val="0.90470984558218093"/>
          <c:w val="0.87392315543890364"/>
          <c:h val="8.4918503596730671E-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sk-SK"/>
  <c:chart>
    <c:plotArea>
      <c:layout/>
      <c:barChart>
        <c:barDir val="col"/>
        <c:grouping val="stacked"/>
        <c:ser>
          <c:idx val="0"/>
          <c:order val="0"/>
          <c:tx>
            <c:strRef>
              <c:f>Hárok1!$B$1</c:f>
              <c:strCache>
                <c:ptCount val="1"/>
                <c:pt idx="0">
                  <c:v>galérie</c:v>
                </c:pt>
              </c:strCache>
            </c:strRef>
          </c:tx>
          <c:spPr>
            <a:solidFill>
              <a:schemeClr val="accent1"/>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Hárok1!$B$2:$B$12</c:f>
              <c:numCache>
                <c:formatCode>General</c:formatCode>
                <c:ptCount val="11"/>
                <c:pt idx="1">
                  <c:v>1</c:v>
                </c:pt>
                <c:pt idx="2">
                  <c:v>1</c:v>
                </c:pt>
                <c:pt idx="4">
                  <c:v>3</c:v>
                </c:pt>
                <c:pt idx="5">
                  <c:v>1</c:v>
                </c:pt>
                <c:pt idx="6">
                  <c:v>1</c:v>
                </c:pt>
                <c:pt idx="7">
                  <c:v>1</c:v>
                </c:pt>
                <c:pt idx="8">
                  <c:v>1</c:v>
                </c:pt>
                <c:pt idx="9">
                  <c:v>1</c:v>
                </c:pt>
                <c:pt idx="10">
                  <c:v>1</c:v>
                </c:pt>
              </c:numCache>
            </c:numRef>
          </c:val>
        </c:ser>
        <c:ser>
          <c:idx val="1"/>
          <c:order val="1"/>
          <c:tx>
            <c:strRef>
              <c:f>Hárok1!$C$1</c:f>
              <c:strCache>
                <c:ptCount val="1"/>
                <c:pt idx="0">
                  <c:v>múzeá</c:v>
                </c:pt>
              </c:strCache>
            </c:strRef>
          </c:tx>
          <c:spPr>
            <a:solidFill>
              <a:schemeClr val="accent2"/>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Hárok1!$C$2:$C$12</c:f>
              <c:numCache>
                <c:formatCode>General</c:formatCode>
                <c:ptCount val="11"/>
                <c:pt idx="0">
                  <c:v>1</c:v>
                </c:pt>
                <c:pt idx="1">
                  <c:v>4</c:v>
                </c:pt>
                <c:pt idx="2">
                  <c:v>5</c:v>
                </c:pt>
                <c:pt idx="3">
                  <c:v>1</c:v>
                </c:pt>
                <c:pt idx="4">
                  <c:v>10</c:v>
                </c:pt>
                <c:pt idx="5">
                  <c:v>10</c:v>
                </c:pt>
                <c:pt idx="6">
                  <c:v>3</c:v>
                </c:pt>
                <c:pt idx="7">
                  <c:v>4</c:v>
                </c:pt>
                <c:pt idx="9">
                  <c:v>1</c:v>
                </c:pt>
                <c:pt idx="10">
                  <c:v>6</c:v>
                </c:pt>
              </c:numCache>
            </c:numRef>
          </c:val>
        </c:ser>
        <c:ser>
          <c:idx val="2"/>
          <c:order val="2"/>
          <c:tx>
            <c:strRef>
              <c:f>Hárok1!$D$1</c:f>
              <c:strCache>
                <c:ptCount val="1"/>
                <c:pt idx="0">
                  <c:v>kiná a filmové kluby</c:v>
                </c:pt>
              </c:strCache>
            </c:strRef>
          </c:tx>
          <c:spPr>
            <a:solidFill>
              <a:schemeClr val="accent3"/>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Hárok1!$D$2:$D$12</c:f>
              <c:numCache>
                <c:formatCode>General</c:formatCode>
                <c:ptCount val="11"/>
                <c:pt idx="0">
                  <c:v>1</c:v>
                </c:pt>
                <c:pt idx="1">
                  <c:v>2</c:v>
                </c:pt>
                <c:pt idx="4">
                  <c:v>1</c:v>
                </c:pt>
                <c:pt idx="5">
                  <c:v>2</c:v>
                </c:pt>
                <c:pt idx="6">
                  <c:v>2</c:v>
                </c:pt>
                <c:pt idx="7">
                  <c:v>2</c:v>
                </c:pt>
                <c:pt idx="8">
                  <c:v>1</c:v>
                </c:pt>
                <c:pt idx="9">
                  <c:v>2</c:v>
                </c:pt>
                <c:pt idx="10">
                  <c:v>3</c:v>
                </c:pt>
              </c:numCache>
            </c:numRef>
          </c:val>
        </c:ser>
        <c:ser>
          <c:idx val="3"/>
          <c:order val="3"/>
          <c:tx>
            <c:strRef>
              <c:f>Hárok1!$E$1</c:f>
              <c:strCache>
                <c:ptCount val="1"/>
                <c:pt idx="0">
                  <c:v>divadlá</c:v>
                </c:pt>
              </c:strCache>
            </c:strRef>
          </c:tx>
          <c:spPr>
            <a:solidFill>
              <a:schemeClr val="accent4"/>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Hárok1!$E$2:$E$12</c:f>
              <c:numCache>
                <c:formatCode>General</c:formatCode>
                <c:ptCount val="11"/>
                <c:pt idx="5">
                  <c:v>1</c:v>
                </c:pt>
                <c:pt idx="10">
                  <c:v>3</c:v>
                </c:pt>
              </c:numCache>
            </c:numRef>
          </c:val>
        </c:ser>
        <c:ser>
          <c:idx val="4"/>
          <c:order val="4"/>
          <c:tx>
            <c:strRef>
              <c:f>Hárok1!$F$1</c:f>
              <c:strCache>
                <c:ptCount val="1"/>
                <c:pt idx="0">
                  <c:v>koncerty / vystúpenia</c:v>
                </c:pt>
              </c:strCache>
            </c:strRef>
          </c:tx>
          <c:spPr>
            <a:solidFill>
              <a:schemeClr val="accent5"/>
            </a:solidFill>
            <a:ln>
              <a:noFill/>
            </a:ln>
            <a:effectLst/>
          </c:spPr>
          <c:cat>
            <c:strRef>
              <c:f>Hárok1!$A$2:$A$12</c:f>
              <c:strCache>
                <c:ptCount val="11"/>
                <c:pt idx="0">
                  <c:v>Bytča</c:v>
                </c:pt>
                <c:pt idx="1">
                  <c:v>Čadca</c:v>
                </c:pt>
                <c:pt idx="2">
                  <c:v>Dolný Kubín</c:v>
                </c:pt>
                <c:pt idx="3">
                  <c:v>Kysucké Nové Mesto</c:v>
                </c:pt>
                <c:pt idx="4">
                  <c:v>Liptovský Mikuláš</c:v>
                </c:pt>
                <c:pt idx="5">
                  <c:v>Martin</c:v>
                </c:pt>
                <c:pt idx="6">
                  <c:v>Námestovo</c:v>
                </c:pt>
                <c:pt idx="7">
                  <c:v>Ružomberok</c:v>
                </c:pt>
                <c:pt idx="8">
                  <c:v>Turčianske Teplice</c:v>
                </c:pt>
                <c:pt idx="9">
                  <c:v>Tvrdošín</c:v>
                </c:pt>
                <c:pt idx="10">
                  <c:v>Žilina</c:v>
                </c:pt>
              </c:strCache>
            </c:strRef>
          </c:cat>
          <c:val>
            <c:numRef>
              <c:f>Hárok1!$F$2:$F$12</c:f>
              <c:numCache>
                <c:formatCode>General</c:formatCode>
                <c:ptCount val="11"/>
                <c:pt idx="10">
                  <c:v>1</c:v>
                </c:pt>
              </c:numCache>
            </c:numRef>
          </c:val>
        </c:ser>
        <c:gapWidth val="219"/>
        <c:overlap val="100"/>
        <c:axId val="125917440"/>
        <c:axId val="126013440"/>
      </c:barChart>
      <c:catAx>
        <c:axId val="12591744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013440"/>
        <c:crosses val="autoZero"/>
        <c:auto val="1"/>
        <c:lblAlgn val="ctr"/>
        <c:lblOffset val="100"/>
      </c:catAx>
      <c:valAx>
        <c:axId val="12601344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59174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barChart>
        <c:barDir val="col"/>
        <c:grouping val="clustered"/>
        <c:ser>
          <c:idx val="0"/>
          <c:order val="0"/>
          <c:tx>
            <c:strRef>
              <c:f>Hárok1!$B$1</c:f>
              <c:strCache>
                <c:ptCount val="1"/>
                <c:pt idx="0">
                  <c:v>Rad 1</c:v>
                </c:pt>
              </c:strCache>
            </c:strRef>
          </c:tx>
          <c:spPr>
            <a:solidFill>
              <a:schemeClr val="accent1"/>
            </a:solidFill>
            <a:ln>
              <a:noFill/>
            </a:ln>
            <a:effectLst/>
          </c:spPr>
          <c:cat>
            <c:strRef>
              <c:f>Hárok1!$A$2:$A$14</c:f>
              <c:strCache>
                <c:ptCount val="11"/>
                <c:pt idx="0">
                  <c:v>Bytča</c:v>
                </c:pt>
                <c:pt idx="1">
                  <c:v>Čadca</c:v>
                </c:pt>
                <c:pt idx="2">
                  <c:v>Dolný Kubín</c:v>
                </c:pt>
                <c:pt idx="3">
                  <c:v>Kysucké Nové Mesto</c:v>
                </c:pt>
                <c:pt idx="4">
                  <c:v>LiptovskýMikuláš</c:v>
                </c:pt>
                <c:pt idx="5">
                  <c:v>Martin</c:v>
                </c:pt>
                <c:pt idx="6">
                  <c:v>Námestovo</c:v>
                </c:pt>
                <c:pt idx="7">
                  <c:v>Ružomberok</c:v>
                </c:pt>
                <c:pt idx="8">
                  <c:v>Turčianske Teplice</c:v>
                </c:pt>
                <c:pt idx="9">
                  <c:v>Tvrdošín</c:v>
                </c:pt>
                <c:pt idx="10">
                  <c:v>Žilina</c:v>
                </c:pt>
              </c:strCache>
            </c:strRef>
          </c:cat>
          <c:val>
            <c:numRef>
              <c:f>Hárok1!$B$2:$B$14</c:f>
              <c:numCache>
                <c:formatCode>#,##0</c:formatCode>
                <c:ptCount val="13"/>
                <c:pt idx="0">
                  <c:v>37999</c:v>
                </c:pt>
                <c:pt idx="1">
                  <c:v>126642</c:v>
                </c:pt>
                <c:pt idx="2">
                  <c:v>92750</c:v>
                </c:pt>
                <c:pt idx="3">
                  <c:v>40131</c:v>
                </c:pt>
                <c:pt idx="4">
                  <c:v>142291</c:v>
                </c:pt>
                <c:pt idx="5">
                  <c:v>300169</c:v>
                </c:pt>
                <c:pt idx="6">
                  <c:v>19529</c:v>
                </c:pt>
                <c:pt idx="7">
                  <c:v>66587</c:v>
                </c:pt>
                <c:pt idx="8">
                  <c:v>9874</c:v>
                </c:pt>
                <c:pt idx="9">
                  <c:v>23416</c:v>
                </c:pt>
                <c:pt idx="10">
                  <c:v>291395</c:v>
                </c:pt>
              </c:numCache>
            </c:numRef>
          </c:val>
        </c:ser>
        <c:gapWidth val="219"/>
        <c:overlap val="-27"/>
        <c:axId val="126229504"/>
        <c:axId val="126644992"/>
      </c:barChart>
      <c:catAx>
        <c:axId val="1262295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644992"/>
        <c:crosses val="autoZero"/>
        <c:auto val="1"/>
        <c:lblAlgn val="ctr"/>
        <c:lblOffset val="100"/>
      </c:catAx>
      <c:valAx>
        <c:axId val="126644992"/>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crossAx val="12622950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pieChart>
        <c:varyColors val="1"/>
        <c:ser>
          <c:idx val="0"/>
          <c:order val="0"/>
          <c:tx>
            <c:strRef>
              <c:f>Hárok1!$B$1</c:f>
              <c:strCache>
                <c:ptCount val="1"/>
                <c:pt idx="0">
                  <c:v>Stĺpec1</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k-SK"/>
              </a:p>
            </c:txPr>
            <c:dLblPos val="outEnd"/>
            <c:showVal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Hárok1!$A$2:$A$5</c:f>
              <c:strCache>
                <c:ptCount val="4"/>
                <c:pt idx="0">
                  <c:v>galérie</c:v>
                </c:pt>
                <c:pt idx="1">
                  <c:v>múzeá</c:v>
                </c:pt>
                <c:pt idx="2">
                  <c:v>filmové kluby a kiná</c:v>
                </c:pt>
                <c:pt idx="3">
                  <c:v>divadlá</c:v>
                </c:pt>
              </c:strCache>
            </c:strRef>
          </c:cat>
          <c:val>
            <c:numRef>
              <c:f>Hárok1!$B$2:$B$5</c:f>
              <c:numCache>
                <c:formatCode>#,##0</c:formatCode>
                <c:ptCount val="4"/>
                <c:pt idx="0">
                  <c:v>8428</c:v>
                </c:pt>
                <c:pt idx="1">
                  <c:v>98414</c:v>
                </c:pt>
                <c:pt idx="2">
                  <c:v>33923</c:v>
                </c:pt>
                <c:pt idx="3">
                  <c:v>27669</c:v>
                </c:pt>
              </c:numCache>
            </c:numRef>
          </c:val>
        </c:ser>
        <c:dLbls>
          <c:showVal val="1"/>
        </c:dLbls>
        <c:firstSliceAng val="0"/>
      </c:pieChart>
      <c:spPr>
        <a:noFill/>
        <a:ln>
          <a:noFill/>
        </a:ln>
        <a:effectLst/>
      </c:spPr>
    </c:plotArea>
    <c:legend>
      <c:legendPos val="r"/>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sk-SK"/>
  <c:chart>
    <c:autoTitleDeleted val="1"/>
    <c:plotArea>
      <c:layout/>
      <c:pieChart>
        <c:varyColors val="1"/>
        <c:ser>
          <c:idx val="0"/>
          <c:order val="0"/>
          <c:tx>
            <c:strRef>
              <c:f>Hárok1!$A$2</c:f>
              <c:strCache>
                <c:ptCount val="1"/>
                <c:pt idx="0">
                  <c:v>percento</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Pt>
            <c:idx val="4"/>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k-SK"/>
              </a:p>
            </c:txPr>
            <c:dLblPos val="outEnd"/>
            <c:showVal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Hárok1!$B$1:$F$1</c:f>
              <c:strCache>
                <c:ptCount val="5"/>
                <c:pt idx="0">
                  <c:v>dobrý</c:v>
                </c:pt>
                <c:pt idx="1">
                  <c:v>vyhovujúci</c:v>
                </c:pt>
                <c:pt idx="2">
                  <c:v>narušený</c:v>
                </c:pt>
                <c:pt idx="3">
                  <c:v>v obnove, v reštaurovaní</c:v>
                </c:pt>
                <c:pt idx="4">
                  <c:v>neprezentovaná</c:v>
                </c:pt>
              </c:strCache>
            </c:strRef>
          </c:cat>
          <c:val>
            <c:numRef>
              <c:f>Hárok1!$B$2:$F$2</c:f>
              <c:numCache>
                <c:formatCode>0.0</c:formatCode>
                <c:ptCount val="5"/>
                <c:pt idx="0">
                  <c:v>31.386861313868625</c:v>
                </c:pt>
                <c:pt idx="1">
                  <c:v>53.284671532846694</c:v>
                </c:pt>
                <c:pt idx="2">
                  <c:v>10.948905109489051</c:v>
                </c:pt>
                <c:pt idx="3">
                  <c:v>1.4598540145985399</c:v>
                </c:pt>
                <c:pt idx="4">
                  <c:v>2.9197080291970789</c:v>
                </c:pt>
              </c:numCache>
            </c:numRef>
          </c:val>
        </c:ser>
        <c:dLbls>
          <c:showVal val="1"/>
        </c:dLbls>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k-SK"/>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sk-SK"/>
    </a:p>
  </c:txPr>
  <c:externalData r:id="rId1"/>
</c:chartSpace>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FDC54-E41E-4970-AEB3-2F228FCE9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8833</Words>
  <Characters>50352</Characters>
  <Application>Microsoft Office Word</Application>
  <DocSecurity>0</DocSecurity>
  <Lines>419</Lines>
  <Paragraphs>118</Paragraphs>
  <ScaleCrop>false</ScaleCrop>
  <HeadingPairs>
    <vt:vector size="2" baseType="variant">
      <vt:variant>
        <vt:lpstr>Názov</vt:lpstr>
      </vt:variant>
      <vt:variant>
        <vt:i4>1</vt:i4>
      </vt:variant>
    </vt:vector>
  </HeadingPairs>
  <TitlesOfParts>
    <vt:vector size="1" baseType="lpstr">
      <vt:lpstr/>
    </vt:vector>
  </TitlesOfParts>
  <Company>MSU Martin</Company>
  <LinksUpToDate>false</LinksUpToDate>
  <CharactersWithSpaces>59067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Branislav Zacharides</dc:creator>
  <cp:lastModifiedBy>Ivana Bobrovská</cp:lastModifiedBy>
  <cp:revision>3</cp:revision>
  <cp:lastPrinted>2015-04-26T12:15:00Z</cp:lastPrinted>
  <dcterms:created xsi:type="dcterms:W3CDTF">2015-10-19T12:07:00Z</dcterms:created>
  <dcterms:modified xsi:type="dcterms:W3CDTF">2015-10-19T13:00:00Z</dcterms:modified>
</cp:coreProperties>
</file>